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70" w:type="dxa"/>
          <w:right w:w="70" w:type="dxa"/>
        </w:tblCellMar>
        <w:tblLook w:val="0000" w:firstRow="0" w:lastRow="0" w:firstColumn="0" w:lastColumn="0" w:noHBand="0" w:noVBand="0"/>
      </w:tblPr>
      <w:tblGrid>
        <w:gridCol w:w="3079"/>
        <w:gridCol w:w="3066"/>
        <w:gridCol w:w="3065"/>
      </w:tblGrid>
      <w:tr w:rsidR="00D94D31" w:rsidRPr="00D94D31" w14:paraId="422110C6" w14:textId="77777777" w:rsidTr="00B934FE">
        <w:trPr>
          <w:trHeight w:val="1858"/>
        </w:trPr>
        <w:tc>
          <w:tcPr>
            <w:tcW w:w="1671" w:type="pct"/>
            <w:vAlign w:val="center"/>
          </w:tcPr>
          <w:p w14:paraId="51D61C71" w14:textId="6BAD673D"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en-IE" w:eastAsia="en-I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765E71FD" w:rsidR="00D94D31" w:rsidRPr="00D94D31" w:rsidRDefault="00D94D31" w:rsidP="00F33FFD">
            <w:pPr>
              <w:spacing w:beforeLines="0" w:before="0"/>
              <w:rPr>
                <w:b/>
                <w:sz w:val="24"/>
                <w:szCs w:val="20"/>
                <w:lang w:val="es-ES"/>
              </w:rPr>
            </w:pPr>
          </w:p>
        </w:tc>
      </w:tr>
    </w:tbl>
    <w:p w14:paraId="6E640BED" w14:textId="77777777" w:rsidR="004E619F" w:rsidRDefault="004E619F" w:rsidP="00520674">
      <w:pPr>
        <w:pStyle w:val="Heading1"/>
        <w:rPr>
          <w:sz w:val="22"/>
          <w:szCs w:val="22"/>
        </w:rPr>
      </w:pPr>
    </w:p>
    <w:p w14:paraId="2766522D" w14:textId="49460957" w:rsidR="004E619F" w:rsidRPr="00520674" w:rsidRDefault="00531987" w:rsidP="004E619F">
      <w:pPr>
        <w:pStyle w:val="Heading1"/>
        <w:jc w:val="center"/>
        <w:rPr>
          <w:sz w:val="32"/>
          <w:szCs w:val="32"/>
        </w:rPr>
      </w:pPr>
      <w:r w:rsidRPr="00520674">
        <w:rPr>
          <w:sz w:val="32"/>
          <w:szCs w:val="32"/>
        </w:rPr>
        <w:t xml:space="preserve">Report of </w:t>
      </w:r>
      <w:r w:rsidR="0091661D">
        <w:rPr>
          <w:sz w:val="32"/>
          <w:szCs w:val="32"/>
        </w:rPr>
        <w:t>14</w:t>
      </w:r>
      <w:r w:rsidR="00F33FFD" w:rsidRPr="00520674">
        <w:rPr>
          <w:sz w:val="32"/>
          <w:szCs w:val="32"/>
          <w:vertAlign w:val="superscript"/>
        </w:rPr>
        <w:t>th</w:t>
      </w:r>
      <w:r w:rsidR="00F33FFD" w:rsidRPr="00520674">
        <w:rPr>
          <w:sz w:val="32"/>
          <w:szCs w:val="32"/>
        </w:rPr>
        <w:t xml:space="preserve"> Joint IMO/ITU EG meeting</w:t>
      </w:r>
    </w:p>
    <w:p w14:paraId="23047D78" w14:textId="48B26463" w:rsidR="00202E0B" w:rsidRDefault="00531987" w:rsidP="00EC34F1">
      <w:pPr>
        <w:jc w:val="center"/>
      </w:pPr>
      <w:r>
        <w:t>Note by the IALA representative Stefan Bober</w:t>
      </w:r>
    </w:p>
    <w:p w14:paraId="42D1F080" w14:textId="47132C0D" w:rsidR="0075141F" w:rsidRPr="00775A78" w:rsidRDefault="00CB34BA" w:rsidP="00F25E93">
      <w:pPr>
        <w:pStyle w:val="Heading4"/>
      </w:pPr>
      <w:r>
        <w:t>BACKGROUND</w:t>
      </w:r>
    </w:p>
    <w:p w14:paraId="33AD0F22" w14:textId="45B0B7E5" w:rsidR="00BA197C" w:rsidRDefault="0091661D" w:rsidP="00BA197C">
      <w:r>
        <w:t>The 14</w:t>
      </w:r>
      <w:r w:rsidR="00F33FFD" w:rsidRPr="00F33FFD">
        <w:rPr>
          <w:vertAlign w:val="superscript"/>
        </w:rPr>
        <w:t>th</w:t>
      </w:r>
      <w:r w:rsidR="00F33FFD">
        <w:t xml:space="preserve"> meeting of the Joint IMO/ITU Expert Group on Maritime Radiocommunication Matters was held at IM</w:t>
      </w:r>
      <w:r>
        <w:t>O Headquarters in London from 3</w:t>
      </w:r>
      <w:r>
        <w:rPr>
          <w:vertAlign w:val="superscript"/>
        </w:rPr>
        <w:t>rd</w:t>
      </w:r>
      <w:r>
        <w:t xml:space="preserve"> to 7</w:t>
      </w:r>
      <w:r w:rsidR="00F33FFD" w:rsidRPr="00F33FFD">
        <w:rPr>
          <w:vertAlign w:val="superscript"/>
        </w:rPr>
        <w:t>th</w:t>
      </w:r>
      <w:r w:rsidR="00CB6A01">
        <w:t xml:space="preserve"> </w:t>
      </w:r>
      <w:r>
        <w:t>September 2018</w:t>
      </w:r>
      <w:r w:rsidR="00F33FFD">
        <w:t xml:space="preserve">. Chairman was Mr. Christian Rissone. </w:t>
      </w:r>
      <w:r w:rsidR="00F33FFD" w:rsidRPr="00F33FFD">
        <w:t>IALA</w:t>
      </w:r>
      <w:r w:rsidR="00185A48">
        <w:t xml:space="preserve"> is an observer in consultative status and was </w:t>
      </w:r>
      <w:r w:rsidR="00F33FFD" w:rsidRPr="00F33FFD">
        <w:t xml:space="preserve">represented by </w:t>
      </w:r>
      <w:r w:rsidR="00A94146">
        <w:t xml:space="preserve">Mr. </w:t>
      </w:r>
      <w:r w:rsidR="00F33FFD" w:rsidRPr="00F33FFD">
        <w:t>Stefan Bober</w:t>
      </w:r>
      <w:r w:rsidR="00185A48">
        <w:t xml:space="preserve"> for the meeting</w:t>
      </w:r>
      <w:r w:rsidR="00F33FFD">
        <w:t xml:space="preserve">. </w:t>
      </w:r>
      <w:r w:rsidR="00F33FFD" w:rsidRPr="00F33FFD">
        <w:t xml:space="preserve"> </w:t>
      </w:r>
    </w:p>
    <w:p w14:paraId="5A4B5ACA" w14:textId="0C550FC7" w:rsidR="00531987" w:rsidRDefault="00A94146" w:rsidP="00BA197C">
      <w:r>
        <w:t>IALA has</w:t>
      </w:r>
      <w:r w:rsidR="00531987">
        <w:t xml:space="preserve"> a specific interest in </w:t>
      </w:r>
      <w:r>
        <w:t>maritime mobile s</w:t>
      </w:r>
      <w:r w:rsidR="00531987" w:rsidRPr="00531987">
        <w:t>ervice</w:t>
      </w:r>
      <w:r>
        <w:t>s</w:t>
      </w:r>
      <w:r w:rsidR="00531987" w:rsidRPr="00531987">
        <w:t xml:space="preserve"> including Global Maritime Distress and Safety System (GMDSS) and radiodetermination service</w:t>
      </w:r>
      <w:r w:rsidR="00531987">
        <w:t xml:space="preserve">, with particular emphasis on the development </w:t>
      </w:r>
      <w:r w:rsidR="00531987" w:rsidRPr="00531987">
        <w:t>of VDES, VDE-SAT, AIS and autonomous radio devices</w:t>
      </w:r>
      <w:r w:rsidR="0091661D">
        <w:t xml:space="preserve"> (AMRD)</w:t>
      </w:r>
      <w:r w:rsidR="00531987" w:rsidRPr="00531987">
        <w:t xml:space="preserve"> operating in the maritime VHF mobile band</w:t>
      </w:r>
      <w:r w:rsidR="00531987">
        <w:t>.</w:t>
      </w:r>
    </w:p>
    <w:p w14:paraId="72B85402" w14:textId="47129E3F" w:rsidR="00531987" w:rsidRDefault="00531987" w:rsidP="00BA197C">
      <w:r>
        <w:t>I</w:t>
      </w:r>
      <w:r w:rsidR="00CB6A01">
        <w:t>ALA had submitted on</w:t>
      </w:r>
      <w:r w:rsidR="00A94146">
        <w:t>e</w:t>
      </w:r>
      <w:r w:rsidR="007A6576">
        <w:t xml:space="preserve"> </w:t>
      </w:r>
      <w:r>
        <w:t xml:space="preserve">document to </w:t>
      </w:r>
      <w:r w:rsidR="00A94146">
        <w:t>the meeting</w:t>
      </w:r>
      <w:r w:rsidR="007A6576">
        <w:t xml:space="preserve"> providin</w:t>
      </w:r>
      <w:r w:rsidR="0091661D">
        <w:t>g information on the new IALA Recommendation R1016 Mobile Marine Aids to Navigation (MAtoN)</w:t>
      </w:r>
      <w:r>
        <w:t>:</w:t>
      </w:r>
    </w:p>
    <w:p w14:paraId="5705AEEB" w14:textId="2E97969D" w:rsidR="00694161" w:rsidRDefault="0091661D" w:rsidP="00CB6A01">
      <w:pPr>
        <w:pStyle w:val="ListParagraph"/>
        <w:numPr>
          <w:ilvl w:val="0"/>
          <w:numId w:val="14"/>
        </w:numPr>
        <w:rPr>
          <w:lang w:val="en-US"/>
        </w:rPr>
      </w:pPr>
      <w:r>
        <w:t>IMO/ITU EG 14/3/8</w:t>
      </w:r>
      <w:r w:rsidR="00694161">
        <w:rPr>
          <w:lang w:val="en-US"/>
        </w:rPr>
        <w:t xml:space="preserve"> </w:t>
      </w:r>
      <w:r>
        <w:rPr>
          <w:lang w:val="en-US"/>
        </w:rPr>
        <w:t>–</w:t>
      </w:r>
      <w:r w:rsidR="00694161">
        <w:rPr>
          <w:lang w:val="en-US"/>
        </w:rPr>
        <w:t xml:space="preserve"> </w:t>
      </w:r>
      <w:r>
        <w:rPr>
          <w:lang w:val="en-US"/>
        </w:rPr>
        <w:t>24 August 2018</w:t>
      </w:r>
      <w:r w:rsidR="00694161">
        <w:rPr>
          <w:lang w:val="en-US"/>
        </w:rPr>
        <w:t xml:space="preserve"> “</w:t>
      </w:r>
      <w:r>
        <w:rPr>
          <w:lang w:val="en-US"/>
        </w:rPr>
        <w:t xml:space="preserve">Information on </w:t>
      </w:r>
      <w:r>
        <w:t>Mobile Marine Aids to Navigation</w:t>
      </w:r>
      <w:r w:rsidR="00694161">
        <w:rPr>
          <w:lang w:val="en-US"/>
        </w:rPr>
        <w:t>”</w:t>
      </w:r>
      <w:r w:rsidR="00694161" w:rsidRPr="00694161">
        <w:rPr>
          <w:lang w:val="en-US"/>
        </w:rPr>
        <w:t xml:space="preserve"> </w:t>
      </w:r>
    </w:p>
    <w:p w14:paraId="5F81D6E1" w14:textId="77777777" w:rsidR="0073326C" w:rsidRDefault="0073326C" w:rsidP="0073326C">
      <w:pPr>
        <w:pStyle w:val="ListParagraph"/>
        <w:rPr>
          <w:lang w:val="en-US"/>
        </w:rPr>
      </w:pPr>
    </w:p>
    <w:p w14:paraId="14320CB1" w14:textId="48FAE36F" w:rsidR="00EF3E71" w:rsidRDefault="00530BE3" w:rsidP="00F25E93">
      <w:pPr>
        <w:pStyle w:val="Heading4"/>
      </w:pPr>
      <w:r>
        <w:t>Introduction</w:t>
      </w:r>
    </w:p>
    <w:p w14:paraId="2B8D4C11" w14:textId="5CF7528B" w:rsidR="00C24A74" w:rsidRDefault="00042708" w:rsidP="00530BE3">
      <w:pPr>
        <w:jc w:val="left"/>
        <w:rPr>
          <w:lang w:val="en-US"/>
        </w:rPr>
      </w:pPr>
      <w:r>
        <w:rPr>
          <w:lang w:val="en-US"/>
        </w:rPr>
        <w:t xml:space="preserve">The </w:t>
      </w:r>
      <w:r w:rsidR="00C24A74">
        <w:rPr>
          <w:lang w:val="en-US"/>
        </w:rPr>
        <w:t>meeting of the Joint IMO/ITU Expert group is</w:t>
      </w:r>
      <w:r>
        <w:rPr>
          <w:lang w:val="en-US"/>
        </w:rPr>
        <w:t xml:space="preserve"> an </w:t>
      </w:r>
      <w:r w:rsidR="00C24A74">
        <w:rPr>
          <w:lang w:val="en-US"/>
        </w:rPr>
        <w:t>annually</w:t>
      </w:r>
      <w:r>
        <w:rPr>
          <w:lang w:val="en-US"/>
        </w:rPr>
        <w:t xml:space="preserve"> meeting held at IMO to </w:t>
      </w:r>
      <w:r w:rsidR="00C24A74">
        <w:rPr>
          <w:lang w:val="en-US"/>
        </w:rPr>
        <w:t xml:space="preserve">exchange information on maritime radiocommunication matters between IMO and ITU. The work of this </w:t>
      </w:r>
      <w:r w:rsidR="00D318A0" w:rsidRPr="00D318A0">
        <w:rPr>
          <w:lang w:val="en-US"/>
        </w:rPr>
        <w:t>Joint IMO/ITU Expert group</w:t>
      </w:r>
      <w:r w:rsidR="00D318A0">
        <w:rPr>
          <w:lang w:val="en-US"/>
        </w:rPr>
        <w:t xml:space="preserve"> (further referred to as the group)</w:t>
      </w:r>
      <w:r w:rsidR="00C24A74">
        <w:rPr>
          <w:lang w:val="en-US"/>
        </w:rPr>
        <w:t xml:space="preserve"> is one of the </w:t>
      </w:r>
      <w:r w:rsidR="004F2EB2">
        <w:rPr>
          <w:lang w:val="en-US"/>
        </w:rPr>
        <w:t>bases</w:t>
      </w:r>
      <w:r w:rsidR="00C24A74">
        <w:rPr>
          <w:lang w:val="en-US"/>
        </w:rPr>
        <w:t xml:space="preserve"> for the development of the IMO position </w:t>
      </w:r>
      <w:r w:rsidR="00C24A74" w:rsidRPr="00C24A74">
        <w:rPr>
          <w:lang w:val="en-US"/>
        </w:rPr>
        <w:t>on maritime radiocommunication matters</w:t>
      </w:r>
      <w:r w:rsidR="00C24A74">
        <w:rPr>
          <w:lang w:val="en-US"/>
        </w:rPr>
        <w:t xml:space="preserve"> at ITU. </w:t>
      </w:r>
    </w:p>
    <w:p w14:paraId="459222D2" w14:textId="591AF3D2" w:rsidR="007723A2" w:rsidRDefault="007723A2" w:rsidP="00AD38DA">
      <w:pPr>
        <w:jc w:val="left"/>
        <w:rPr>
          <w:lang w:val="en-US"/>
        </w:rPr>
      </w:pPr>
      <w:r>
        <w:rPr>
          <w:lang w:val="en-US"/>
        </w:rPr>
        <w:t>The main agenda items of the meeting were:</w:t>
      </w:r>
    </w:p>
    <w:p w14:paraId="4831883C" w14:textId="698805D8" w:rsidR="00AD38DA" w:rsidRPr="007723A2" w:rsidRDefault="00AD38DA" w:rsidP="007723A2">
      <w:pPr>
        <w:pStyle w:val="ListParagraph"/>
        <w:numPr>
          <w:ilvl w:val="0"/>
          <w:numId w:val="18"/>
        </w:numPr>
        <w:jc w:val="left"/>
        <w:rPr>
          <w:lang w:val="en-US"/>
        </w:rPr>
      </w:pPr>
      <w:r w:rsidRPr="007723A2">
        <w:rPr>
          <w:lang w:val="en-US"/>
        </w:rPr>
        <w:t>Consid</w:t>
      </w:r>
      <w:r w:rsidR="00EA5D0C">
        <w:rPr>
          <w:lang w:val="en-US"/>
        </w:rPr>
        <w:t xml:space="preserve">eration of the outcome of </w:t>
      </w:r>
      <w:r w:rsidR="00996ACA">
        <w:rPr>
          <w:lang w:val="en-US"/>
        </w:rPr>
        <w:t xml:space="preserve">relevant </w:t>
      </w:r>
      <w:r w:rsidRPr="007723A2">
        <w:rPr>
          <w:lang w:val="en-US"/>
        </w:rPr>
        <w:t xml:space="preserve">IMO </w:t>
      </w:r>
      <w:r w:rsidR="00996ACA">
        <w:rPr>
          <w:lang w:val="en-US"/>
        </w:rPr>
        <w:t xml:space="preserve">and ITU </w:t>
      </w:r>
      <w:r w:rsidRPr="007723A2">
        <w:rPr>
          <w:lang w:val="en-US"/>
        </w:rPr>
        <w:t>bodies, as appropriate</w:t>
      </w:r>
    </w:p>
    <w:p w14:paraId="62DD1950" w14:textId="35EC0672" w:rsidR="00996ACA" w:rsidRPr="00996ACA" w:rsidRDefault="00996ACA" w:rsidP="00996ACA">
      <w:pPr>
        <w:pStyle w:val="ListParagraph"/>
        <w:numPr>
          <w:ilvl w:val="0"/>
          <w:numId w:val="18"/>
        </w:numPr>
        <w:jc w:val="left"/>
        <w:rPr>
          <w:lang w:val="en-US"/>
        </w:rPr>
      </w:pPr>
      <w:r w:rsidRPr="00996ACA">
        <w:rPr>
          <w:lang w:val="en-US"/>
        </w:rPr>
        <w:t xml:space="preserve">Draft IMO position on WRC-19 agenda items concerning matters relating to maritime services for submission to CPM </w:t>
      </w:r>
    </w:p>
    <w:p w14:paraId="25238D4C" w14:textId="00FAEB38" w:rsidR="00996ACA" w:rsidRPr="00996ACA" w:rsidRDefault="00996ACA" w:rsidP="00996ACA">
      <w:pPr>
        <w:pStyle w:val="ListParagraph"/>
        <w:numPr>
          <w:ilvl w:val="0"/>
          <w:numId w:val="18"/>
        </w:numPr>
        <w:jc w:val="left"/>
        <w:rPr>
          <w:lang w:val="en-US"/>
        </w:rPr>
      </w:pPr>
      <w:r w:rsidRPr="00996ACA">
        <w:rPr>
          <w:lang w:val="en-US"/>
        </w:rPr>
        <w:t>Consideration of matters related to the revision of performance standard for EPIRBs</w:t>
      </w:r>
    </w:p>
    <w:p w14:paraId="2F4434EC" w14:textId="1866AC48" w:rsidR="00AD38DA" w:rsidRPr="00996ACA" w:rsidRDefault="00996ACA" w:rsidP="00996ACA">
      <w:pPr>
        <w:pStyle w:val="ListParagraph"/>
        <w:numPr>
          <w:ilvl w:val="0"/>
          <w:numId w:val="18"/>
        </w:numPr>
        <w:jc w:val="left"/>
        <w:rPr>
          <w:lang w:val="en-US"/>
        </w:rPr>
      </w:pPr>
      <w:r>
        <w:t>Consideration of the need for protection of L-band maritime satellite communications</w:t>
      </w:r>
    </w:p>
    <w:p w14:paraId="2CD93656" w14:textId="48BEF877" w:rsidR="00EA5D0C" w:rsidRDefault="00EA5D0C" w:rsidP="00EA5D0C">
      <w:pPr>
        <w:pStyle w:val="ListParagraph"/>
        <w:numPr>
          <w:ilvl w:val="0"/>
          <w:numId w:val="18"/>
        </w:numPr>
        <w:jc w:val="left"/>
        <w:rPr>
          <w:lang w:val="en-US"/>
        </w:rPr>
      </w:pPr>
      <w:r w:rsidRPr="00EA5D0C">
        <w:rPr>
          <w:lang w:val="en-US"/>
        </w:rPr>
        <w:t>Revision of SOLAS chapters III and IV for Modernization of the Global Maritime Distress and Safety System (GMDSS), including related and consequential</w:t>
      </w:r>
      <w:r>
        <w:rPr>
          <w:lang w:val="en-US"/>
        </w:rPr>
        <w:t xml:space="preserve"> </w:t>
      </w:r>
      <w:r w:rsidRPr="00EA5D0C">
        <w:rPr>
          <w:lang w:val="en-US"/>
        </w:rPr>
        <w:t>amendments to other existing instruments</w:t>
      </w:r>
    </w:p>
    <w:p w14:paraId="131D549A" w14:textId="77777777" w:rsidR="0073326C" w:rsidRPr="00EA5D0C" w:rsidRDefault="0073326C" w:rsidP="0073326C">
      <w:pPr>
        <w:pStyle w:val="ListParagraph"/>
        <w:jc w:val="left"/>
        <w:rPr>
          <w:lang w:val="en-US"/>
        </w:rPr>
      </w:pPr>
    </w:p>
    <w:p w14:paraId="30AA8558" w14:textId="238985B6" w:rsidR="00FB3CF1" w:rsidRDefault="00FB3CF1" w:rsidP="00FB3CF1">
      <w:pPr>
        <w:pStyle w:val="Heading4"/>
      </w:pPr>
      <w:r>
        <w:t>Related documents</w:t>
      </w:r>
    </w:p>
    <w:p w14:paraId="3F15914E" w14:textId="3F82DF2A" w:rsidR="007723A2" w:rsidRDefault="00EA5D0C" w:rsidP="007723A2">
      <w:r>
        <w:t xml:space="preserve">Draft report of the </w:t>
      </w:r>
      <w:r w:rsidR="00A94146">
        <w:t>fourteenth</w:t>
      </w:r>
      <w:r w:rsidR="002A1030">
        <w:t xml:space="preserve"> meeting of the joint expert group on maritime radiocommunication matters</w:t>
      </w:r>
      <w:r>
        <w:t>;</w:t>
      </w:r>
      <w:r w:rsidRPr="00EA5D0C">
        <w:t xml:space="preserve"> </w:t>
      </w:r>
      <w:r w:rsidR="0091661D">
        <w:t>IMO/ITU EG 14, 07 September 2018</w:t>
      </w:r>
    </w:p>
    <w:p w14:paraId="674349C5" w14:textId="77777777" w:rsidR="0073326C" w:rsidRDefault="0073326C" w:rsidP="007723A2"/>
    <w:p w14:paraId="1B7202C1" w14:textId="77777777" w:rsidR="0073326C" w:rsidRDefault="0073326C" w:rsidP="007723A2"/>
    <w:p w14:paraId="7FE06713" w14:textId="77777777" w:rsidR="0073326C" w:rsidRPr="007723A2" w:rsidRDefault="0073326C" w:rsidP="007723A2"/>
    <w:p w14:paraId="58376877" w14:textId="02491532" w:rsidR="00EF14A9" w:rsidRDefault="00530BE3" w:rsidP="00FB3CF1">
      <w:pPr>
        <w:pStyle w:val="Heading4"/>
      </w:pPr>
      <w:r w:rsidRPr="00FB3CF1">
        <w:t xml:space="preserve">issues related to IALA work addressed during </w:t>
      </w:r>
      <w:r w:rsidR="007723A2">
        <w:t>the Joint IMO/ITU EG meeting</w:t>
      </w:r>
    </w:p>
    <w:p w14:paraId="36C8C334" w14:textId="7C9512A7" w:rsidR="00530BE3" w:rsidRPr="00A11AFE" w:rsidRDefault="0050369B" w:rsidP="00FB3CF1">
      <w:pPr>
        <w:pStyle w:val="Heading5"/>
        <w:rPr>
          <w:color w:val="00558C"/>
        </w:rPr>
      </w:pPr>
      <w:r>
        <w:rPr>
          <w:color w:val="00558C"/>
        </w:rPr>
        <w:t xml:space="preserve">Revision of </w:t>
      </w:r>
      <w:r w:rsidR="00581500">
        <w:rPr>
          <w:color w:val="00558C"/>
        </w:rPr>
        <w:t xml:space="preserve">performance standard </w:t>
      </w:r>
      <w:r>
        <w:rPr>
          <w:color w:val="00558C"/>
        </w:rPr>
        <w:t xml:space="preserve">for EPIRB </w:t>
      </w:r>
      <w:r w:rsidR="00FB1B1C" w:rsidRPr="00A11AFE">
        <w:rPr>
          <w:color w:val="00558C"/>
        </w:rPr>
        <w:t xml:space="preserve"> </w:t>
      </w:r>
    </w:p>
    <w:p w14:paraId="2E07DDF6" w14:textId="4E9EEBB8" w:rsidR="00FB1B1C" w:rsidRDefault="00D318A0" w:rsidP="00530BE3">
      <w:r>
        <w:t xml:space="preserve">A discussion took place </w:t>
      </w:r>
      <w:r w:rsidR="00FB1B1C">
        <w:t xml:space="preserve">with respect to the </w:t>
      </w:r>
      <w:r w:rsidR="00581500">
        <w:t>revision of performance standard for EPIRB</w:t>
      </w:r>
      <w:r w:rsidR="00E8285B">
        <w:t xml:space="preserve"> to supplement the EPIRB</w:t>
      </w:r>
      <w:r w:rsidR="00581500">
        <w:t xml:space="preserve"> with </w:t>
      </w:r>
      <w:r w:rsidR="00E8285B">
        <w:t>a GNSS receiver for position fixes and an</w:t>
      </w:r>
      <w:r w:rsidR="00581500">
        <w:t xml:space="preserve"> AIS</w:t>
      </w:r>
      <w:r w:rsidR="00E8285B">
        <w:t xml:space="preserve"> search and rescue transmitter for position reporting as</w:t>
      </w:r>
      <w:r w:rsidR="00E8285B" w:rsidRPr="00E8285B">
        <w:t xml:space="preserve"> </w:t>
      </w:r>
      <w:r w:rsidR="00E8285B">
        <w:t>locating signal</w:t>
      </w:r>
      <w:r w:rsidR="00581500">
        <w:t>.</w:t>
      </w:r>
      <w:r w:rsidR="00E8285B">
        <w:t xml:space="preserve"> </w:t>
      </w:r>
      <w:r w:rsidR="00581500">
        <w:t xml:space="preserve"> </w:t>
      </w:r>
      <w:r w:rsidR="00E8285B">
        <w:t>The “Cospas-Sarsat beacon 15 HEX-ID” in the AIS message 14, alternating with the text "EPIRB ACTIVE" should be transmitted.</w:t>
      </w:r>
      <w:r w:rsidR="0050369B">
        <w:t xml:space="preserve"> A reduced duty cycle of the 121.5 MHz homing signal was discussed.</w:t>
      </w:r>
    </w:p>
    <w:p w14:paraId="5EDF303F" w14:textId="77777777" w:rsidR="0073326C" w:rsidRDefault="0073326C" w:rsidP="00530BE3"/>
    <w:p w14:paraId="5C26B96F" w14:textId="1C75028C" w:rsidR="00530BE3" w:rsidRDefault="006156EC" w:rsidP="006156EC">
      <w:pPr>
        <w:pStyle w:val="Heading5"/>
        <w:rPr>
          <w:color w:val="00558C"/>
        </w:rPr>
      </w:pPr>
      <w:r w:rsidRPr="006156EC">
        <w:rPr>
          <w:color w:val="00558C"/>
        </w:rPr>
        <w:t>DRAFT IMO POSITION ON WRC-19 AGENDA ITEMS CONCERNING MATTERS RELATING TO MARITIME SERVICES</w:t>
      </w:r>
    </w:p>
    <w:p w14:paraId="1916E8E4" w14:textId="54AEEB8A" w:rsidR="006156EC" w:rsidRDefault="006156EC" w:rsidP="008D1783">
      <w:r w:rsidRPr="006156EC">
        <w:t>The Group developed the draft IMO position on WRC-19 Agenda items concerning matter</w:t>
      </w:r>
      <w:r>
        <w:t>s relating to maritime services. Following WRC 19 agenda items with relevance to the IALA work were discussed:</w:t>
      </w:r>
    </w:p>
    <w:p w14:paraId="2D75A9A1" w14:textId="020BB329" w:rsidR="0034549C" w:rsidRDefault="00147DD5" w:rsidP="00147DD5">
      <w:pPr>
        <w:pStyle w:val="Heading5"/>
        <w:numPr>
          <w:ilvl w:val="2"/>
          <w:numId w:val="2"/>
        </w:numPr>
        <w:rPr>
          <w:color w:val="00558C"/>
        </w:rPr>
      </w:pPr>
      <w:r w:rsidRPr="00147DD5">
        <w:rPr>
          <w:color w:val="00558C"/>
        </w:rPr>
        <w:t>GMDSS modernization</w:t>
      </w:r>
      <w:r>
        <w:rPr>
          <w:color w:val="00558C"/>
        </w:rPr>
        <w:t>;</w:t>
      </w:r>
      <w:r w:rsidRPr="00147DD5">
        <w:rPr>
          <w:color w:val="00558C"/>
        </w:rPr>
        <w:t xml:space="preserve"> </w:t>
      </w:r>
      <w:r>
        <w:rPr>
          <w:color w:val="00558C"/>
        </w:rPr>
        <w:t>WRC-19 agenda item 1.8</w:t>
      </w:r>
    </w:p>
    <w:p w14:paraId="109630BC" w14:textId="4C4785FC" w:rsidR="00B0485D" w:rsidRDefault="00BD4353" w:rsidP="00A82DA4">
      <w:r>
        <w:t xml:space="preserve">IMO is in the process of GMDSS modernization. The modernization plan of the GMDSS has been endorsed by NCSR 4 and approved by MSC 98. Some new technologies are introduced for consideration in the modernization plan of the GMDSS, such as MF/HF NAVDAT. </w:t>
      </w:r>
      <w:r w:rsidR="00A82DA4">
        <w:t xml:space="preserve"> </w:t>
      </w:r>
      <w:r w:rsidR="00147DD5">
        <w:t>At ITU an allocation of</w:t>
      </w:r>
      <w:r>
        <w:t xml:space="preserve"> </w:t>
      </w:r>
      <w:r w:rsidR="00A82DA4">
        <w:t>the 500 kHz band for MF NAVDAT</w:t>
      </w:r>
      <w:r w:rsidR="00276A6F">
        <w:t xml:space="preserve"> was</w:t>
      </w:r>
      <w:r w:rsidR="00147DD5">
        <w:t xml:space="preserve"> identified.</w:t>
      </w:r>
    </w:p>
    <w:p w14:paraId="20C75E2D" w14:textId="77D4A859" w:rsidR="00885425" w:rsidRDefault="00885425" w:rsidP="009263E6">
      <w:r w:rsidRPr="00885425">
        <w:t xml:space="preserve">IMO </w:t>
      </w:r>
      <w:r w:rsidR="00147DD5">
        <w:t xml:space="preserve">has not yet decided to include NAVDAT in GMDSS but the group support the development at ITU without any commitment. </w:t>
      </w:r>
    </w:p>
    <w:p w14:paraId="01E2D95C" w14:textId="557EC801" w:rsidR="008D1783" w:rsidRPr="00FB3CF1" w:rsidRDefault="000F1B7F" w:rsidP="008C77EA">
      <w:pPr>
        <w:pStyle w:val="Heading5"/>
        <w:numPr>
          <w:ilvl w:val="2"/>
          <w:numId w:val="2"/>
        </w:numPr>
        <w:rPr>
          <w:color w:val="00558C"/>
        </w:rPr>
      </w:pPr>
      <w:r>
        <w:rPr>
          <w:color w:val="00558C"/>
        </w:rPr>
        <w:t>A</w:t>
      </w:r>
      <w:r w:rsidR="00FF01AE">
        <w:rPr>
          <w:color w:val="00558C"/>
        </w:rPr>
        <w:t>utonomous</w:t>
      </w:r>
      <w:bookmarkStart w:id="0" w:name="_GoBack"/>
      <w:bookmarkEnd w:id="0"/>
      <w:r w:rsidR="00FF01AE">
        <w:rPr>
          <w:color w:val="00558C"/>
        </w:rPr>
        <w:t xml:space="preserve"> </w:t>
      </w:r>
      <w:r>
        <w:rPr>
          <w:color w:val="00558C"/>
        </w:rPr>
        <w:t>Maritime Radio D</w:t>
      </w:r>
      <w:r w:rsidR="00FF01AE">
        <w:rPr>
          <w:color w:val="00558C"/>
        </w:rPr>
        <w:t>evice</w:t>
      </w:r>
      <w:r w:rsidR="00FD3EA0">
        <w:rPr>
          <w:color w:val="00558C"/>
        </w:rPr>
        <w:t>;</w:t>
      </w:r>
      <w:r w:rsidR="00FF01AE">
        <w:rPr>
          <w:color w:val="00558C"/>
        </w:rPr>
        <w:t xml:space="preserve"> WRC 19 agenda item 1.9.1</w:t>
      </w:r>
    </w:p>
    <w:p w14:paraId="77DD0591" w14:textId="61BC9D4F" w:rsidR="00FD3EA0" w:rsidRDefault="00FD3EA0" w:rsidP="00A71C4E">
      <w:r w:rsidRPr="00FD3EA0">
        <w:t>The group n</w:t>
      </w:r>
      <w:r w:rsidR="000F1B7F">
        <w:t>oted the work at ITU regarding the issue A</w:t>
      </w:r>
      <w:r w:rsidRPr="00FD3EA0">
        <w:t xml:space="preserve">utonomous </w:t>
      </w:r>
      <w:r w:rsidR="000F1B7F">
        <w:t>Maritime Radio D</w:t>
      </w:r>
      <w:r w:rsidRPr="00FD3EA0">
        <w:t>evice</w:t>
      </w:r>
      <w:r w:rsidR="000F1B7F">
        <w:t xml:space="preserve"> (AMRD)</w:t>
      </w:r>
      <w:r w:rsidRPr="00FD3EA0">
        <w:t xml:space="preserve">. </w:t>
      </w:r>
    </w:p>
    <w:p w14:paraId="31B0D91C" w14:textId="18914469" w:rsidR="00885425" w:rsidRDefault="0070068D" w:rsidP="00E47BE3">
      <w:pPr>
        <w:jc w:val="left"/>
        <w:rPr>
          <w:rFonts w:cs="Arial"/>
        </w:rPr>
      </w:pPr>
      <w:r>
        <w:rPr>
          <w:rFonts w:cs="Arial"/>
          <w:bCs/>
        </w:rPr>
        <w:t xml:space="preserve">The Group </w:t>
      </w:r>
      <w:r w:rsidR="004456A8">
        <w:rPr>
          <w:rFonts w:cs="Arial"/>
          <w:bCs/>
        </w:rPr>
        <w:t>dealt with</w:t>
      </w:r>
      <w:r w:rsidR="00885425">
        <w:rPr>
          <w:rFonts w:cs="Arial"/>
          <w:bCs/>
        </w:rPr>
        <w:t xml:space="preserve"> a</w:t>
      </w:r>
      <w:r w:rsidR="004456A8">
        <w:rPr>
          <w:rFonts w:cs="Arial"/>
          <w:bCs/>
        </w:rPr>
        <w:t xml:space="preserve"> </w:t>
      </w:r>
      <w:r w:rsidR="004456A8" w:rsidRPr="004456A8">
        <w:rPr>
          <w:rFonts w:cs="Arial"/>
          <w:bCs/>
        </w:rPr>
        <w:t xml:space="preserve">Liaison Statement </w:t>
      </w:r>
      <w:r w:rsidR="004456A8">
        <w:rPr>
          <w:rFonts w:cs="Arial"/>
          <w:bCs/>
        </w:rPr>
        <w:t xml:space="preserve">from ITU </w:t>
      </w:r>
      <w:r w:rsidR="004456A8" w:rsidRPr="004456A8">
        <w:rPr>
          <w:rFonts w:cs="Arial"/>
          <w:bCs/>
        </w:rPr>
        <w:t xml:space="preserve">to IMO concerning </w:t>
      </w:r>
      <w:r w:rsidR="00A82DA4" w:rsidRPr="00A82DA4">
        <w:rPr>
          <w:rFonts w:cs="Arial"/>
          <w:bCs/>
        </w:rPr>
        <w:t>categorize of AMRD and considerations of regulation on these devices</w:t>
      </w:r>
      <w:r w:rsidR="00A82DA4">
        <w:rPr>
          <w:rFonts w:cs="Arial"/>
          <w:bCs/>
        </w:rPr>
        <w:t xml:space="preserve"> </w:t>
      </w:r>
      <w:r>
        <w:rPr>
          <w:rFonts w:eastAsia="Calibri" w:cs="Arial"/>
          <w:bCs/>
          <w:lang w:val="en-US" w:eastAsia="en-GB"/>
        </w:rPr>
        <w:t>(</w:t>
      </w:r>
      <w:r w:rsidR="004456A8">
        <w:rPr>
          <w:rFonts w:cs="Arial"/>
        </w:rPr>
        <w:t>IMO/ITU EG 14/6/1</w:t>
      </w:r>
      <w:r>
        <w:rPr>
          <w:rFonts w:cs="Arial"/>
        </w:rPr>
        <w:t>).</w:t>
      </w:r>
    </w:p>
    <w:p w14:paraId="33856048" w14:textId="39B8584B" w:rsidR="006F53A5" w:rsidRDefault="004456A8" w:rsidP="00E47BE3">
      <w:pPr>
        <w:jc w:val="left"/>
        <w:rPr>
          <w:rFonts w:cs="Arial"/>
        </w:rPr>
      </w:pPr>
      <w:r>
        <w:rPr>
          <w:rFonts w:cs="Arial"/>
        </w:rPr>
        <w:t xml:space="preserve">The liaison statement addresses </w:t>
      </w:r>
      <w:r w:rsidR="00E47BE3">
        <w:rPr>
          <w:rFonts w:cs="Arial"/>
        </w:rPr>
        <w:t xml:space="preserve">two main issues; </w:t>
      </w:r>
      <w:r w:rsidR="00E47BE3">
        <w:rPr>
          <w:rFonts w:cs="Arial"/>
        </w:rPr>
        <w:br/>
        <w:t>a)</w:t>
      </w:r>
      <w:r w:rsidR="006F53A5">
        <w:rPr>
          <w:rFonts w:cs="Arial"/>
        </w:rPr>
        <w:t xml:space="preserve"> </w:t>
      </w:r>
      <w:r w:rsidR="006F53A5" w:rsidRPr="006F53A5">
        <w:rPr>
          <w:rFonts w:cs="Arial"/>
        </w:rPr>
        <w:t xml:space="preserve">formulate a definitive list of applications that should be </w:t>
      </w:r>
      <w:r w:rsidR="00E47BE3">
        <w:rPr>
          <w:rFonts w:cs="Arial"/>
        </w:rPr>
        <w:t xml:space="preserve">accepted as AMRD Group A relate; </w:t>
      </w:r>
      <w:r w:rsidR="00E47BE3">
        <w:rPr>
          <w:rFonts w:cs="Arial"/>
        </w:rPr>
        <w:br/>
        <w:t>b) consider</w:t>
      </w:r>
      <w:r w:rsidR="0076495E" w:rsidRPr="0076495E">
        <w:t xml:space="preserve"> </w:t>
      </w:r>
      <w:r w:rsidR="0076495E">
        <w:t>working document PDN Report ITU-R M.[AMRD]</w:t>
      </w:r>
      <w:r w:rsidR="00276A6F">
        <w:t xml:space="preserve"> and</w:t>
      </w:r>
      <w:r w:rsidR="00E47BE3">
        <w:rPr>
          <w:rFonts w:cs="Arial"/>
        </w:rPr>
        <w:t xml:space="preserve"> </w:t>
      </w:r>
      <w:r w:rsidR="006F53A5">
        <w:t xml:space="preserve">revision of </w:t>
      </w:r>
      <w:r w:rsidR="00276A6F">
        <w:t xml:space="preserve">Rec ITU-R M.1371-5 (AIS) and </w:t>
      </w:r>
      <w:r w:rsidR="006F53A5">
        <w:t xml:space="preserve">Rec ITU-R M.585-7 </w:t>
      </w:r>
      <w:r w:rsidR="0076495E">
        <w:t xml:space="preserve"> (maritime identities) </w:t>
      </w:r>
      <w:r w:rsidR="00276A6F">
        <w:t xml:space="preserve">regarding </w:t>
      </w:r>
      <w:r w:rsidR="00276A6F">
        <w:rPr>
          <w:lang w:val="en-US"/>
        </w:rPr>
        <w:t>numbering scheme for AMRD Group A</w:t>
      </w:r>
      <w:r w:rsidR="006F53A5">
        <w:t>.</w:t>
      </w:r>
    </w:p>
    <w:p w14:paraId="67D250F7" w14:textId="5A1AA198" w:rsidR="00E47BE3" w:rsidRDefault="00E47BE3" w:rsidP="0070068D">
      <w:pPr>
        <w:rPr>
          <w:lang w:val="en-US"/>
        </w:rPr>
      </w:pPr>
      <w:r>
        <w:rPr>
          <w:rFonts w:eastAsiaTheme="minorEastAsia" w:cs="Arial"/>
          <w:lang w:eastAsia="zh-CN"/>
        </w:rPr>
        <w:t>a)</w:t>
      </w:r>
      <w:r w:rsidR="00790FDB">
        <w:rPr>
          <w:rFonts w:eastAsiaTheme="minorEastAsia" w:cs="Arial"/>
          <w:lang w:eastAsia="zh-CN"/>
        </w:rPr>
        <w:t xml:space="preserve"> </w:t>
      </w:r>
      <w:r w:rsidR="00790FDB">
        <w:rPr>
          <w:lang w:val="en-US"/>
        </w:rPr>
        <w:t>The Group was not in a position to conclude on a definitive list of applications of Group A at this time. It was noted that the evaluation of some applications of AMRD might be subject to the environment and/or the location where an AMRD would operate. The Group invited NCSR 6 to further consider this matter with the involvement of navigational experts.</w:t>
      </w:r>
    </w:p>
    <w:p w14:paraId="5B153C2F" w14:textId="6319866F" w:rsidR="00242DC7" w:rsidRDefault="00790FDB" w:rsidP="00242DC7">
      <w:pPr>
        <w:rPr>
          <w:lang w:val="en-US"/>
        </w:rPr>
      </w:pPr>
      <w:r>
        <w:rPr>
          <w:lang w:val="en-US"/>
        </w:rPr>
        <w:t xml:space="preserve">b) </w:t>
      </w:r>
      <w:r w:rsidR="00242DC7">
        <w:rPr>
          <w:lang w:val="en-US"/>
        </w:rPr>
        <w:t>It was noted that before the proposed numbering scheme for AMRD Group A (9</w:t>
      </w:r>
      <w:r w:rsidR="00242DC7">
        <w:rPr>
          <w:rFonts w:ascii="Times New Roman Bold" w:hAnsi="Times New Roman Bold" w:cs="Times New Roman Bold"/>
          <w:vertAlign w:val="subscript"/>
          <w:lang w:val="en-US"/>
        </w:rPr>
        <w:t>1</w:t>
      </w:r>
      <w:r w:rsidR="00242DC7">
        <w:rPr>
          <w:lang w:val="en-US"/>
        </w:rPr>
        <w:t>9</w:t>
      </w:r>
      <w:r w:rsidR="00242DC7">
        <w:rPr>
          <w:rFonts w:ascii="Times New Roman Bold" w:hAnsi="Times New Roman Bold" w:cs="Times New Roman Bold"/>
          <w:vertAlign w:val="subscript"/>
          <w:lang w:val="en-US"/>
        </w:rPr>
        <w:t>2</w:t>
      </w:r>
      <w:r w:rsidR="00242DC7">
        <w:rPr>
          <w:lang w:val="en-US"/>
        </w:rPr>
        <w:t>8</w:t>
      </w:r>
      <w:r w:rsidR="00242DC7">
        <w:rPr>
          <w:rFonts w:ascii="Times New Roman Bold" w:hAnsi="Times New Roman Bold" w:cs="Times New Roman Bold"/>
          <w:vertAlign w:val="subscript"/>
          <w:lang w:val="en-US"/>
        </w:rPr>
        <w:t>3</w:t>
      </w:r>
      <w:r w:rsidR="00242DC7">
        <w:rPr>
          <w:lang w:val="en-US"/>
        </w:rPr>
        <w:t>X</w:t>
      </w:r>
      <w:r w:rsidR="00242DC7">
        <w:rPr>
          <w:rFonts w:ascii="Times New Roman Bold" w:hAnsi="Times New Roman Bold" w:cs="Times New Roman Bold"/>
          <w:vertAlign w:val="subscript"/>
          <w:lang w:val="en-US"/>
        </w:rPr>
        <w:t>4</w:t>
      </w:r>
      <w:r w:rsidR="00242DC7">
        <w:rPr>
          <w:lang w:val="en-US"/>
        </w:rPr>
        <w:t>X</w:t>
      </w:r>
      <w:r w:rsidR="00242DC7">
        <w:rPr>
          <w:rFonts w:ascii="Times New Roman Bold" w:hAnsi="Times New Roman Bold" w:cs="Times New Roman Bold"/>
          <w:vertAlign w:val="subscript"/>
          <w:lang w:val="en-US"/>
        </w:rPr>
        <w:t>5</w:t>
      </w:r>
      <w:r w:rsidR="00242DC7">
        <w:rPr>
          <w:lang w:val="en-US"/>
        </w:rPr>
        <w:t>Y</w:t>
      </w:r>
      <w:r w:rsidR="00242DC7">
        <w:rPr>
          <w:rFonts w:ascii="Times New Roman Bold" w:hAnsi="Times New Roman Bold" w:cs="Times New Roman Bold"/>
          <w:vertAlign w:val="subscript"/>
          <w:lang w:val="en-US"/>
        </w:rPr>
        <w:t>6</w:t>
      </w:r>
      <w:r w:rsidR="00242DC7">
        <w:rPr>
          <w:lang w:val="en-US"/>
        </w:rPr>
        <w:t>Y</w:t>
      </w:r>
      <w:r w:rsidR="00242DC7">
        <w:rPr>
          <w:rFonts w:ascii="Times New Roman Bold" w:hAnsi="Times New Roman Bold" w:cs="Times New Roman Bold"/>
          <w:vertAlign w:val="subscript"/>
          <w:lang w:val="en-US"/>
        </w:rPr>
        <w:t>7</w:t>
      </w:r>
      <w:r w:rsidR="00242DC7">
        <w:rPr>
          <w:lang w:val="en-US"/>
        </w:rPr>
        <w:t>Y</w:t>
      </w:r>
      <w:r w:rsidR="00242DC7">
        <w:rPr>
          <w:rFonts w:ascii="Times New Roman Bold" w:hAnsi="Times New Roman Bold" w:cs="Times New Roman Bold"/>
          <w:vertAlign w:val="subscript"/>
          <w:lang w:val="en-US"/>
        </w:rPr>
        <w:t>8</w:t>
      </w:r>
      <w:r w:rsidR="00242DC7">
        <w:rPr>
          <w:lang w:val="en-US"/>
        </w:rPr>
        <w:t>Y</w:t>
      </w:r>
      <w:r w:rsidR="00242DC7">
        <w:rPr>
          <w:rFonts w:ascii="Times New Roman Bold" w:hAnsi="Times New Roman Bold" w:cs="Times New Roman Bold"/>
          <w:vertAlign w:val="subscript"/>
          <w:lang w:val="en-US"/>
        </w:rPr>
        <w:t>9</w:t>
      </w:r>
      <w:r w:rsidR="00242DC7">
        <w:rPr>
          <w:lang w:val="en-US"/>
        </w:rPr>
        <w:t>) could be supported, clarification is needed on how manufacturers have implemented the numbering scheme for aids to navigation (9</w:t>
      </w:r>
      <w:r w:rsidR="00242DC7">
        <w:rPr>
          <w:rFonts w:ascii="Times New Roman Bold" w:hAnsi="Times New Roman Bold" w:cs="Times New Roman Bold"/>
          <w:vertAlign w:val="subscript"/>
          <w:lang w:val="en-US"/>
        </w:rPr>
        <w:t>1</w:t>
      </w:r>
      <w:r w:rsidR="00242DC7">
        <w:rPr>
          <w:lang w:val="en-US"/>
        </w:rPr>
        <w:t>9</w:t>
      </w:r>
      <w:r w:rsidR="00242DC7">
        <w:rPr>
          <w:rFonts w:ascii="Times New Roman Bold" w:hAnsi="Times New Roman Bold" w:cs="Times New Roman Bold"/>
          <w:vertAlign w:val="subscript"/>
          <w:lang w:val="en-US"/>
        </w:rPr>
        <w:t>2</w:t>
      </w:r>
      <w:r w:rsidR="00242DC7">
        <w:rPr>
          <w:lang w:val="en-US"/>
        </w:rPr>
        <w:t>M</w:t>
      </w:r>
      <w:r w:rsidR="00242DC7">
        <w:rPr>
          <w:rFonts w:ascii="Times New Roman Bold" w:hAnsi="Times New Roman Bold" w:cs="Times New Roman Bold"/>
          <w:vertAlign w:val="subscript"/>
          <w:lang w:val="en-US"/>
        </w:rPr>
        <w:t>3</w:t>
      </w:r>
      <w:r w:rsidR="00242DC7">
        <w:rPr>
          <w:lang w:val="en-US"/>
        </w:rPr>
        <w:t>I</w:t>
      </w:r>
      <w:r w:rsidR="00242DC7">
        <w:rPr>
          <w:rFonts w:ascii="Times New Roman Bold" w:hAnsi="Times New Roman Bold" w:cs="Times New Roman Bold"/>
          <w:vertAlign w:val="subscript"/>
          <w:lang w:val="en-US"/>
        </w:rPr>
        <w:t>4</w:t>
      </w:r>
      <w:r w:rsidR="00242DC7">
        <w:rPr>
          <w:lang w:val="en-US"/>
        </w:rPr>
        <w:t>D</w:t>
      </w:r>
      <w:r w:rsidR="00242DC7">
        <w:rPr>
          <w:rFonts w:ascii="Times New Roman Bold" w:hAnsi="Times New Roman Bold" w:cs="Times New Roman Bold"/>
          <w:vertAlign w:val="subscript"/>
          <w:lang w:val="en-US"/>
        </w:rPr>
        <w:t>5</w:t>
      </w:r>
      <w:r w:rsidR="00242DC7">
        <w:rPr>
          <w:lang w:val="en-US"/>
        </w:rPr>
        <w:t>X</w:t>
      </w:r>
      <w:r w:rsidR="00242DC7">
        <w:rPr>
          <w:rFonts w:ascii="Times New Roman Bold" w:hAnsi="Times New Roman Bold" w:cs="Times New Roman Bold"/>
          <w:vertAlign w:val="subscript"/>
          <w:lang w:val="en-US"/>
        </w:rPr>
        <w:t>6</w:t>
      </w:r>
      <w:r w:rsidR="00242DC7">
        <w:rPr>
          <w:lang w:val="en-US"/>
        </w:rPr>
        <w:t>X</w:t>
      </w:r>
      <w:r w:rsidR="00242DC7">
        <w:rPr>
          <w:rFonts w:ascii="Times New Roman Bold" w:hAnsi="Times New Roman Bold" w:cs="Times New Roman Bold"/>
          <w:vertAlign w:val="subscript"/>
          <w:lang w:val="en-US"/>
        </w:rPr>
        <w:t>7</w:t>
      </w:r>
      <w:r w:rsidR="00242DC7">
        <w:rPr>
          <w:lang w:val="en-US"/>
        </w:rPr>
        <w:t>X</w:t>
      </w:r>
      <w:r w:rsidR="00242DC7">
        <w:rPr>
          <w:rFonts w:ascii="Times New Roman Bold" w:hAnsi="Times New Roman Bold" w:cs="Times New Roman Bold"/>
          <w:vertAlign w:val="subscript"/>
          <w:lang w:val="en-US"/>
        </w:rPr>
        <w:t>8</w:t>
      </w:r>
      <w:r w:rsidR="00242DC7">
        <w:rPr>
          <w:lang w:val="en-US"/>
        </w:rPr>
        <w:t>X</w:t>
      </w:r>
      <w:r w:rsidR="00242DC7">
        <w:rPr>
          <w:rFonts w:ascii="Times New Roman Bold" w:hAnsi="Times New Roman Bold" w:cs="Times New Roman Bold"/>
          <w:vertAlign w:val="subscript"/>
          <w:lang w:val="en-US"/>
        </w:rPr>
        <w:t>9</w:t>
      </w:r>
      <w:r w:rsidR="00242DC7">
        <w:rPr>
          <w:lang w:val="en-US"/>
        </w:rPr>
        <w:t xml:space="preserve">). It was confirmed that proposals for numbering </w:t>
      </w:r>
      <w:r w:rsidR="00276A6F">
        <w:rPr>
          <w:lang w:val="en-US"/>
        </w:rPr>
        <w:t xml:space="preserve">AMRD </w:t>
      </w:r>
      <w:r w:rsidR="00242DC7">
        <w:rPr>
          <w:lang w:val="en-US"/>
        </w:rPr>
        <w:t>Group A would not affect the current 97XXXXXXX free form identities (Rec ITU-R M.585-7 Annex 2, Section 2).</w:t>
      </w:r>
    </w:p>
    <w:p w14:paraId="66B4ABBA" w14:textId="1C4CD4D8" w:rsidR="000B13D4" w:rsidRDefault="000B13D4" w:rsidP="00242DC7">
      <w:pPr>
        <w:rPr>
          <w:lang w:val="en-US"/>
        </w:rPr>
      </w:pPr>
      <w:r>
        <w:rPr>
          <w:lang w:val="en-US"/>
        </w:rPr>
        <w:t xml:space="preserve">The group highlighted that </w:t>
      </w:r>
    </w:p>
    <w:p w14:paraId="4F6AC769" w14:textId="65474CC7" w:rsidR="000B13D4" w:rsidRPr="000B13D4" w:rsidRDefault="00276A6F" w:rsidP="000B13D4">
      <w:pPr>
        <w:rPr>
          <w:lang w:val="en-US"/>
        </w:rPr>
      </w:pPr>
      <w:r>
        <w:rPr>
          <w:lang w:val="en-US"/>
        </w:rPr>
        <w:t xml:space="preserve">1. </w:t>
      </w:r>
      <w:r w:rsidR="000B13D4" w:rsidRPr="000B13D4">
        <w:rPr>
          <w:lang w:val="en-US"/>
        </w:rPr>
        <w:t xml:space="preserve">the integrity of AIS and the </w:t>
      </w:r>
      <w:r w:rsidR="000B13D4">
        <w:rPr>
          <w:lang w:val="en-US"/>
        </w:rPr>
        <w:t>GMDSS</w:t>
      </w:r>
      <w:r w:rsidR="000B13D4" w:rsidRPr="000B13D4">
        <w:rPr>
          <w:lang w:val="en-US"/>
        </w:rPr>
        <w:t xml:space="preserve"> should be protected;</w:t>
      </w:r>
    </w:p>
    <w:p w14:paraId="4E70E0E8" w14:textId="5286953B" w:rsidR="000B13D4" w:rsidRPr="000B13D4" w:rsidRDefault="000B13D4" w:rsidP="000B13D4">
      <w:pPr>
        <w:rPr>
          <w:lang w:val="en-US"/>
        </w:rPr>
      </w:pPr>
      <w:r w:rsidRPr="000B13D4">
        <w:rPr>
          <w:lang w:val="en-US"/>
        </w:rPr>
        <w:t xml:space="preserve">2. </w:t>
      </w:r>
      <w:r>
        <w:rPr>
          <w:lang w:val="en-US"/>
        </w:rPr>
        <w:t xml:space="preserve">AMRD Group A (devices which </w:t>
      </w:r>
      <w:r w:rsidRPr="000B13D4">
        <w:rPr>
          <w:lang w:val="en-US"/>
        </w:rPr>
        <w:t>enhance the safety of navigation</w:t>
      </w:r>
      <w:r>
        <w:rPr>
          <w:lang w:val="en-US"/>
        </w:rPr>
        <w:t>)</w:t>
      </w:r>
      <w:r w:rsidRPr="000B13D4">
        <w:rPr>
          <w:lang w:val="en-US"/>
        </w:rPr>
        <w:t xml:space="preserve"> should be regulated for the use of frequencies and identities of the maritime mobile service; and</w:t>
      </w:r>
    </w:p>
    <w:p w14:paraId="68641B45" w14:textId="7F715C00" w:rsidR="000B13D4" w:rsidRDefault="000B13D4" w:rsidP="000B13D4">
      <w:pPr>
        <w:rPr>
          <w:lang w:val="en-US"/>
        </w:rPr>
      </w:pPr>
      <w:r w:rsidRPr="000B13D4">
        <w:rPr>
          <w:lang w:val="en-US"/>
        </w:rPr>
        <w:lastRenderedPageBreak/>
        <w:t xml:space="preserve">3. </w:t>
      </w:r>
      <w:r>
        <w:rPr>
          <w:lang w:val="en-US"/>
        </w:rPr>
        <w:t>AMRD Group B (</w:t>
      </w:r>
      <w:r w:rsidRPr="000B13D4">
        <w:rPr>
          <w:lang w:val="en-US"/>
        </w:rPr>
        <w:t>devices which do not enhance the safety of navigation</w:t>
      </w:r>
      <w:r>
        <w:rPr>
          <w:lang w:val="en-US"/>
        </w:rPr>
        <w:t xml:space="preserve">) </w:t>
      </w:r>
      <w:r w:rsidRPr="000B13D4">
        <w:rPr>
          <w:lang w:val="en-US"/>
        </w:rPr>
        <w:t>additional spectrum allocation within the frequency band 156-162.05 MHz and a new numbering scheme which is different from those in the existing maritime mobile service should be considered.</w:t>
      </w:r>
    </w:p>
    <w:p w14:paraId="48B16A56" w14:textId="77777777" w:rsidR="00242DC7" w:rsidRPr="00846875" w:rsidRDefault="00242DC7" w:rsidP="00242DC7">
      <w:pPr>
        <w:rPr>
          <w:i/>
          <w:u w:val="single"/>
        </w:rPr>
      </w:pPr>
      <w:r w:rsidRPr="00846875">
        <w:rPr>
          <w:i/>
          <w:u w:val="single"/>
        </w:rPr>
        <w:t>IALA</w:t>
      </w:r>
      <w:r>
        <w:rPr>
          <w:i/>
          <w:u w:val="single"/>
        </w:rPr>
        <w:t xml:space="preserve"> involvement</w:t>
      </w:r>
    </w:p>
    <w:p w14:paraId="59494C91" w14:textId="6FCA94E0" w:rsidR="00242DC7" w:rsidRPr="00992BD2" w:rsidRDefault="00242DC7" w:rsidP="00242DC7">
      <w:pPr>
        <w:rPr>
          <w:highlight w:val="yellow"/>
        </w:rPr>
      </w:pPr>
      <w:r w:rsidRPr="00992BD2">
        <w:rPr>
          <w:highlight w:val="yellow"/>
        </w:rPr>
        <w:t>The Group noted the information provided by IALA on Recommendation R1016 on Mobile Marine Aids to Navigation (MAtoN). The Group noted, in particular, an overlap of the definitions contained in IALA R1016 with the ongoing work at ITU and IMO on AMRD</w:t>
      </w:r>
      <w:r w:rsidR="009760D2" w:rsidRPr="00992BD2">
        <w:rPr>
          <w:highlight w:val="yellow"/>
        </w:rPr>
        <w:t xml:space="preserve"> </w:t>
      </w:r>
      <w:r w:rsidRPr="00992BD2">
        <w:rPr>
          <w:highlight w:val="yellow"/>
        </w:rPr>
        <w:t>and was of the view that the development of contradicting or diverging regulatory measures should to be avoided.</w:t>
      </w:r>
    </w:p>
    <w:p w14:paraId="071709AF" w14:textId="0B17D347" w:rsidR="00242DC7" w:rsidRPr="00992BD2" w:rsidRDefault="00242DC7" w:rsidP="00242DC7">
      <w:pPr>
        <w:rPr>
          <w:highlight w:val="yellow"/>
        </w:rPr>
      </w:pPr>
      <w:r w:rsidRPr="00992BD2">
        <w:rPr>
          <w:highlight w:val="yellow"/>
        </w:rPr>
        <w:t xml:space="preserve">The definition of MAtoN, their use and their relation to AMRD seems not jet to be fully understood by the group. Questions were asked how and what distinguish the use of </w:t>
      </w:r>
      <w:r w:rsidR="009760D2" w:rsidRPr="00992BD2">
        <w:rPr>
          <w:highlight w:val="yellow"/>
        </w:rPr>
        <w:t>M</w:t>
      </w:r>
      <w:r w:rsidRPr="00992BD2">
        <w:rPr>
          <w:highlight w:val="yellow"/>
        </w:rPr>
        <w:t xml:space="preserve">AtoN from other occurrences/events to be marked with </w:t>
      </w:r>
      <w:r w:rsidR="009760D2" w:rsidRPr="00992BD2">
        <w:rPr>
          <w:highlight w:val="yellow"/>
        </w:rPr>
        <w:t>AMRD Group</w:t>
      </w:r>
      <w:r w:rsidRPr="00992BD2">
        <w:rPr>
          <w:highlight w:val="yellow"/>
        </w:rPr>
        <w:t xml:space="preserve"> A (safety related). IALA may consider providing further information regarding the use of MAtoN to IMO and ITU.</w:t>
      </w:r>
    </w:p>
    <w:p w14:paraId="22A7B4EB" w14:textId="77777777" w:rsidR="00242DC7" w:rsidRPr="00992BD2" w:rsidRDefault="00242DC7" w:rsidP="00242DC7">
      <w:pPr>
        <w:rPr>
          <w:highlight w:val="yellow"/>
        </w:rPr>
      </w:pPr>
      <w:r w:rsidRPr="00992BD2">
        <w:rPr>
          <w:highlight w:val="yellow"/>
          <w:u w:val="single"/>
        </w:rPr>
        <w:t>Note</w:t>
      </w:r>
      <w:r w:rsidRPr="00992BD2">
        <w:rPr>
          <w:highlight w:val="yellow"/>
        </w:rPr>
        <w:t>:</w:t>
      </w:r>
    </w:p>
    <w:p w14:paraId="16D467CD" w14:textId="6D9EE170" w:rsidR="00242DC7" w:rsidRDefault="00242DC7" w:rsidP="00242DC7">
      <w:r w:rsidRPr="00992BD2">
        <w:rPr>
          <w:highlight w:val="yellow"/>
        </w:rPr>
        <w:t>ITU WP 5B sent the same liaison statement on AMRD also to IALA. An answer is expected for the ITU WP 5B meeting in November 2018.</w:t>
      </w:r>
    </w:p>
    <w:p w14:paraId="1B65DDFF" w14:textId="696C393F" w:rsidR="00A71C4E" w:rsidRPr="003F125B" w:rsidRDefault="00FD3EA0" w:rsidP="008C77EA">
      <w:pPr>
        <w:pStyle w:val="Heading5"/>
        <w:numPr>
          <w:ilvl w:val="2"/>
          <w:numId w:val="2"/>
        </w:numPr>
        <w:rPr>
          <w:color w:val="00558C"/>
        </w:rPr>
      </w:pPr>
      <w:r w:rsidRPr="003F125B">
        <w:rPr>
          <w:color w:val="00558C"/>
        </w:rPr>
        <w:t xml:space="preserve">Satellite component of the VDES ; </w:t>
      </w:r>
      <w:r w:rsidR="00384A5F" w:rsidRPr="003F125B">
        <w:rPr>
          <w:color w:val="00558C"/>
        </w:rPr>
        <w:t>WRC 19 agenda item 1.9.2</w:t>
      </w:r>
    </w:p>
    <w:p w14:paraId="3E09283B" w14:textId="2C1A4B25" w:rsidR="007F605A" w:rsidRDefault="007F605A" w:rsidP="007F605A">
      <w:r>
        <w:t>The group noted the work at ITU regarding the issue s</w:t>
      </w:r>
      <w:r w:rsidRPr="007F605A">
        <w:t xml:space="preserve">atellite component of the VDES </w:t>
      </w:r>
      <w:r w:rsidR="009760D2">
        <w:t>(VDE-</w:t>
      </w:r>
      <w:r>
        <w:t xml:space="preserve">SAT). </w:t>
      </w:r>
    </w:p>
    <w:p w14:paraId="42089F0C" w14:textId="564E7F4C" w:rsidR="00D93F6E" w:rsidRDefault="00D93F6E" w:rsidP="007F605A">
      <w:r>
        <w:t xml:space="preserve">Norway gave a presentation on </w:t>
      </w:r>
      <w:r w:rsidR="00E20BD6" w:rsidRPr="00E20BD6">
        <w:t>NorSat-2 VHF Data Exchange System (VDE-SAT) field tests, measurements and service demonstrations</w:t>
      </w:r>
      <w:r w:rsidR="00E20BD6">
        <w:t>. The presentation concluded t</w:t>
      </w:r>
      <w:r w:rsidR="00E20BD6" w:rsidRPr="00E20BD6">
        <w:t>he satellite component of VDES will not be available unless frequencies are allocated at WRC-19 in November 2019. The satellite component paves the way for truly global coverage, and is a much-needed complement to the terrestrial component of VDES. Furthermore, as VDES can become an important element in the digitalization of the maritime industry, which will improve the safety and efficiency, IMO should support allocation of frequencies to VDE-SAT at WRC-19.</w:t>
      </w:r>
    </w:p>
    <w:p w14:paraId="586316D3" w14:textId="185AAA82" w:rsidR="000B13D4" w:rsidRDefault="009760D2" w:rsidP="007F605A">
      <w:r>
        <w:t>T</w:t>
      </w:r>
      <w:r w:rsidR="000B13D4">
        <w:t>he Group supports the availability of VDES including both terrestrial and satellite components</w:t>
      </w:r>
      <w:r>
        <w:t>,</w:t>
      </w:r>
      <w:r w:rsidRPr="009760D2">
        <w:t xml:space="preserve"> </w:t>
      </w:r>
      <w:r>
        <w:t>recognizing that the VDES satellite component should not bring any harmful interference</w:t>
      </w:r>
    </w:p>
    <w:p w14:paraId="131AB97E" w14:textId="77777777" w:rsidR="00E509D6" w:rsidRPr="00846875" w:rsidRDefault="00E509D6" w:rsidP="00E509D6">
      <w:pPr>
        <w:rPr>
          <w:i/>
          <w:u w:val="single"/>
        </w:rPr>
      </w:pPr>
      <w:r w:rsidRPr="00846875">
        <w:rPr>
          <w:i/>
          <w:u w:val="single"/>
        </w:rPr>
        <w:t>IALA</w:t>
      </w:r>
      <w:r>
        <w:rPr>
          <w:i/>
          <w:u w:val="single"/>
        </w:rPr>
        <w:t xml:space="preserve"> involvement</w:t>
      </w:r>
    </w:p>
    <w:p w14:paraId="070361B6" w14:textId="694BE95B" w:rsidR="006B5872" w:rsidRDefault="00E509D6" w:rsidP="00FB3CF1">
      <w:r>
        <w:t>IALA is a leading contributor in the development of VDES and is closely related to ITU, IMO and other international bodies for the standardisation of VDES</w:t>
      </w:r>
      <w:r w:rsidR="009760D2">
        <w:t>.</w:t>
      </w:r>
    </w:p>
    <w:p w14:paraId="042889D4" w14:textId="3320DD28" w:rsidR="000477F8" w:rsidRDefault="000477F8" w:rsidP="00F75025">
      <w:pPr>
        <w:pStyle w:val="Heading5"/>
        <w:numPr>
          <w:ilvl w:val="2"/>
          <w:numId w:val="2"/>
        </w:numPr>
        <w:rPr>
          <w:color w:val="00558C"/>
        </w:rPr>
      </w:pPr>
      <w:r>
        <w:rPr>
          <w:color w:val="00558C"/>
        </w:rPr>
        <w:t xml:space="preserve">WRC-19 agenda item 10: </w:t>
      </w:r>
      <w:r w:rsidR="00F75025">
        <w:rPr>
          <w:color w:val="00558C"/>
        </w:rPr>
        <w:t>Proposal for</w:t>
      </w:r>
      <w:r w:rsidR="00CF789F">
        <w:rPr>
          <w:color w:val="00558C"/>
        </w:rPr>
        <w:t xml:space="preserve"> </w:t>
      </w:r>
      <w:r w:rsidR="00F75025">
        <w:rPr>
          <w:color w:val="00558C"/>
        </w:rPr>
        <w:t>agenda items for WRC-23</w:t>
      </w:r>
    </w:p>
    <w:p w14:paraId="7B003001" w14:textId="4394798D" w:rsidR="00BD4353" w:rsidRDefault="000477F8" w:rsidP="000477F8">
      <w:pPr>
        <w:pStyle w:val="Heading5"/>
        <w:numPr>
          <w:ilvl w:val="0"/>
          <w:numId w:val="0"/>
        </w:numPr>
        <w:rPr>
          <w:b w:val="0"/>
        </w:rPr>
      </w:pPr>
      <w:r w:rsidRPr="00F70F51">
        <w:rPr>
          <w:b w:val="0"/>
        </w:rPr>
        <w:t xml:space="preserve">A short discussion </w:t>
      </w:r>
      <w:r w:rsidR="00F70F51">
        <w:rPr>
          <w:b w:val="0"/>
        </w:rPr>
        <w:t>about</w:t>
      </w:r>
      <w:r w:rsidRPr="00F70F51">
        <w:rPr>
          <w:b w:val="0"/>
        </w:rPr>
        <w:t xml:space="preserve"> possible new agenda it</w:t>
      </w:r>
      <w:r w:rsidR="00F70F51" w:rsidRPr="00F70F51">
        <w:rPr>
          <w:b w:val="0"/>
        </w:rPr>
        <w:t>e</w:t>
      </w:r>
      <w:r w:rsidRPr="00F70F51">
        <w:rPr>
          <w:b w:val="0"/>
        </w:rPr>
        <w:t>ms</w:t>
      </w:r>
      <w:r w:rsidR="00F70F51" w:rsidRPr="00F70F51">
        <w:rPr>
          <w:b w:val="0"/>
        </w:rPr>
        <w:t xml:space="preserve"> for WRC-23 on maritime issues</w:t>
      </w:r>
      <w:r w:rsidRPr="00F70F51">
        <w:rPr>
          <w:b w:val="0"/>
        </w:rPr>
        <w:t xml:space="preserve"> </w:t>
      </w:r>
      <w:r w:rsidR="00F70F51" w:rsidRPr="00F70F51">
        <w:rPr>
          <w:b w:val="0"/>
        </w:rPr>
        <w:t>took place.</w:t>
      </w:r>
      <w:r w:rsidR="00F70F51">
        <w:rPr>
          <w:b w:val="0"/>
        </w:rPr>
        <w:t xml:space="preserve"> </w:t>
      </w:r>
      <w:r w:rsidR="00BD4353">
        <w:rPr>
          <w:b w:val="0"/>
        </w:rPr>
        <w:t>No input where received prior the meeting.</w:t>
      </w:r>
    </w:p>
    <w:p w14:paraId="49CB5923" w14:textId="77777777" w:rsidR="00BD4353" w:rsidRPr="00846875" w:rsidRDefault="00BD4353" w:rsidP="00BD4353">
      <w:pPr>
        <w:rPr>
          <w:i/>
          <w:u w:val="single"/>
        </w:rPr>
      </w:pPr>
      <w:r w:rsidRPr="00846875">
        <w:rPr>
          <w:i/>
          <w:u w:val="single"/>
        </w:rPr>
        <w:t>IALA</w:t>
      </w:r>
      <w:r>
        <w:rPr>
          <w:i/>
          <w:u w:val="single"/>
        </w:rPr>
        <w:t xml:space="preserve"> involvement</w:t>
      </w:r>
    </w:p>
    <w:p w14:paraId="79FDB96A" w14:textId="513E8BC6" w:rsidR="00F75025" w:rsidRDefault="00F70F51" w:rsidP="000477F8">
      <w:pPr>
        <w:pStyle w:val="Heading5"/>
        <w:numPr>
          <w:ilvl w:val="0"/>
          <w:numId w:val="0"/>
        </w:numPr>
        <w:rPr>
          <w:b w:val="0"/>
        </w:rPr>
      </w:pPr>
      <w:r>
        <w:rPr>
          <w:b w:val="0"/>
        </w:rPr>
        <w:t>During the discussion two possible future items from</w:t>
      </w:r>
      <w:r w:rsidR="007808B5">
        <w:rPr>
          <w:b w:val="0"/>
        </w:rPr>
        <w:t xml:space="preserve"> the</w:t>
      </w:r>
      <w:r>
        <w:rPr>
          <w:b w:val="0"/>
        </w:rPr>
        <w:t xml:space="preserve"> IALA ENAV WG3 </w:t>
      </w:r>
      <w:r w:rsidR="000D19E6">
        <w:rPr>
          <w:b w:val="0"/>
        </w:rPr>
        <w:t xml:space="preserve">intersessional meeting in July </w:t>
      </w:r>
      <w:r>
        <w:rPr>
          <w:b w:val="0"/>
        </w:rPr>
        <w:t>where raised:</w:t>
      </w:r>
    </w:p>
    <w:p w14:paraId="46AFE783" w14:textId="49DDC4F1" w:rsidR="00F70F51" w:rsidRDefault="002E4C27" w:rsidP="007808B5">
      <w:pPr>
        <w:jc w:val="left"/>
      </w:pPr>
      <w:r>
        <w:t xml:space="preserve">a) </w:t>
      </w:r>
      <w:r>
        <w:rPr>
          <w:lang w:val="en-AU" w:eastAsia="de-DE"/>
        </w:rPr>
        <w:t>D</w:t>
      </w:r>
      <w:r w:rsidRPr="00965BCE">
        <w:rPr>
          <w:lang w:val="en-AU" w:eastAsia="de-DE"/>
        </w:rPr>
        <w:t>igital</w:t>
      </w:r>
      <w:r>
        <w:rPr>
          <w:lang w:val="en-AU" w:eastAsia="de-DE"/>
        </w:rPr>
        <w:t xml:space="preserve"> communication</w:t>
      </w:r>
      <w:r w:rsidRPr="00965BCE">
        <w:rPr>
          <w:lang w:val="en-AU" w:eastAsia="de-DE"/>
        </w:rPr>
        <w:t xml:space="preserve"> systems</w:t>
      </w:r>
      <w:r>
        <w:rPr>
          <w:lang w:val="en-AU" w:eastAsia="de-DE"/>
        </w:rPr>
        <w:t xml:space="preserve">: </w:t>
      </w:r>
      <w:r w:rsidRPr="00965BCE">
        <w:rPr>
          <w:lang w:val="en-AU" w:eastAsia="de-DE"/>
        </w:rPr>
        <w:t xml:space="preserve"> </w:t>
      </w:r>
      <w:r w:rsidR="00381755">
        <w:rPr>
          <w:rFonts w:ascii="Calibri" w:hAnsi="Calibri"/>
        </w:rPr>
        <w:t xml:space="preserve">Provide a means to accommodate digital systems in the VHF maritime mobile band. </w:t>
      </w:r>
      <w:r w:rsidR="007808B5">
        <w:rPr>
          <w:rFonts w:ascii="Calibri" w:hAnsi="Calibri"/>
        </w:rPr>
        <w:br/>
      </w:r>
      <w:r>
        <w:rPr>
          <w:lang w:val="en-AU" w:eastAsia="de-DE"/>
        </w:rPr>
        <w:t>Transition</w:t>
      </w:r>
      <w:r w:rsidR="007808B5">
        <w:rPr>
          <w:lang w:val="en-AU" w:eastAsia="de-DE"/>
        </w:rPr>
        <w:t xml:space="preserve"> from analog to </w:t>
      </w:r>
      <w:r w:rsidR="007808B5">
        <w:t>digital</w:t>
      </w:r>
      <w:r w:rsidR="00F70F51">
        <w:t xml:space="preserve"> voice</w:t>
      </w:r>
      <w:r w:rsidR="007808B5">
        <w:t xml:space="preserve"> communication system</w:t>
      </w:r>
      <w:r>
        <w:t xml:space="preserve"> </w:t>
      </w:r>
      <w:r w:rsidRPr="00965BCE">
        <w:rPr>
          <w:lang w:val="en-AU" w:eastAsia="de-DE"/>
        </w:rPr>
        <w:t>in the VHF maritime mobile band</w:t>
      </w:r>
      <w:r w:rsidR="007808B5">
        <w:rPr>
          <w:lang w:val="en-AU" w:eastAsia="de-DE"/>
        </w:rPr>
        <w:t>,</w:t>
      </w:r>
      <w:r>
        <w:rPr>
          <w:lang w:val="en-AU" w:eastAsia="de-DE"/>
        </w:rPr>
        <w:t xml:space="preserve"> based on existing standards</w:t>
      </w:r>
      <w:r w:rsidR="007808B5">
        <w:rPr>
          <w:lang w:val="en-AU" w:eastAsia="de-DE"/>
        </w:rPr>
        <w:t>,</w:t>
      </w:r>
      <w:r w:rsidR="00F70F51">
        <w:t xml:space="preserve"> </w:t>
      </w:r>
      <w:r>
        <w:t>to enhance the efficient use of radio spectrum.</w:t>
      </w:r>
    </w:p>
    <w:p w14:paraId="7FB0B1AC" w14:textId="3D397CEF" w:rsidR="00F70F51" w:rsidRPr="00F70F51" w:rsidRDefault="002E4C27" w:rsidP="007808B5">
      <w:pPr>
        <w:jc w:val="left"/>
      </w:pPr>
      <w:r>
        <w:t>b) R</w:t>
      </w:r>
      <w:r w:rsidR="007808B5">
        <w:t>adio</w:t>
      </w:r>
      <w:r>
        <w:t xml:space="preserve">navigation service:  </w:t>
      </w:r>
      <w:r w:rsidR="007808B5">
        <w:rPr>
          <w:rFonts w:ascii="Calibri" w:hAnsi="Calibri"/>
        </w:rPr>
        <w:t>Provide a radionavigation allocation for VDES R-Mode</w:t>
      </w:r>
      <w:r w:rsidR="007808B5">
        <w:br/>
        <w:t>R-M</w:t>
      </w:r>
      <w:r>
        <w:t xml:space="preserve">ode </w:t>
      </w:r>
      <w:r w:rsidR="007808B5">
        <w:t>via</w:t>
      </w:r>
      <w:r>
        <w:t xml:space="preserve"> VDES</w:t>
      </w:r>
      <w:r w:rsidR="000D19E6">
        <w:t xml:space="preserve"> is being </w:t>
      </w:r>
      <w:r w:rsidR="007808B5">
        <w:t>considered at IALA ENAV and</w:t>
      </w:r>
      <w:r w:rsidR="000D19E6">
        <w:t xml:space="preserve"> ING</w:t>
      </w:r>
      <w:r w:rsidR="007808B5">
        <w:t xml:space="preserve"> Committees</w:t>
      </w:r>
      <w:r w:rsidR="000D19E6">
        <w:t>.</w:t>
      </w:r>
      <w:r>
        <w:t xml:space="preserve"> VDES is now only allowed to </w:t>
      </w:r>
      <w:r w:rsidR="007808B5">
        <w:t xml:space="preserve">be </w:t>
      </w:r>
      <w:r>
        <w:t>use</w:t>
      </w:r>
      <w:r w:rsidR="007808B5">
        <w:t>d</w:t>
      </w:r>
      <w:r>
        <w:t xml:space="preserve"> </w:t>
      </w:r>
      <w:r w:rsidR="007808B5">
        <w:t>in</w:t>
      </w:r>
      <w:r>
        <w:t xml:space="preserve"> maritime mobile service, not </w:t>
      </w:r>
      <w:r w:rsidR="007808B5">
        <w:t>in radio</w:t>
      </w:r>
      <w:r>
        <w:t>navigation service.</w:t>
      </w:r>
    </w:p>
    <w:p w14:paraId="4EE0E4CB" w14:textId="07623AB1" w:rsidR="000D19E6" w:rsidRDefault="000D19E6" w:rsidP="00F70F51">
      <w:r>
        <w:lastRenderedPageBreak/>
        <w:t>The chair of IMO/ITU EG resp</w:t>
      </w:r>
      <w:r w:rsidR="00870975">
        <w:t xml:space="preserve">onded that ITU will welcome an input from </w:t>
      </w:r>
      <w:r>
        <w:t xml:space="preserve">IALA </w:t>
      </w:r>
      <w:r w:rsidR="00870975">
        <w:t xml:space="preserve">on this </w:t>
      </w:r>
      <w:r w:rsidR="009760D2">
        <w:t>matter;</w:t>
      </w:r>
      <w:r>
        <w:t xml:space="preserve"> </w:t>
      </w:r>
      <w:r w:rsidR="00870975">
        <w:t xml:space="preserve">he recommended </w:t>
      </w:r>
      <w:r w:rsidR="009760D2">
        <w:t>bringing</w:t>
      </w:r>
      <w:r>
        <w:t xml:space="preserve"> the</w:t>
      </w:r>
      <w:r w:rsidR="00870975">
        <w:t xml:space="preserve"> proposals to the attention of </w:t>
      </w:r>
      <w:r>
        <w:t xml:space="preserve">IMO NCSR 6 also. </w:t>
      </w:r>
    </w:p>
    <w:p w14:paraId="043E2250" w14:textId="54B091D3" w:rsidR="00F70F51" w:rsidRDefault="00F70F51" w:rsidP="00F70F51">
      <w:r>
        <w:t xml:space="preserve">IALA is requested to send their proposal for possible </w:t>
      </w:r>
      <w:r w:rsidRPr="000D19E6">
        <w:t>new agenda items for WRC-23</w:t>
      </w:r>
      <w:r>
        <w:t xml:space="preserve"> to </w:t>
      </w:r>
      <w:r w:rsidR="000D19E6">
        <w:t xml:space="preserve">both </w:t>
      </w:r>
      <w:r w:rsidR="0073326C">
        <w:t xml:space="preserve">ITU WP 5B and </w:t>
      </w:r>
      <w:r w:rsidR="000D19E6">
        <w:t xml:space="preserve">IMO </w:t>
      </w:r>
      <w:r>
        <w:t>NCSR 6.</w:t>
      </w:r>
    </w:p>
    <w:p w14:paraId="74EEC85F" w14:textId="77777777" w:rsidR="00FB1B1C" w:rsidRPr="00FB1B1C" w:rsidRDefault="00FB1B1C" w:rsidP="00FB1B1C">
      <w:pPr>
        <w:pStyle w:val="Heading5"/>
        <w:rPr>
          <w:color w:val="00558C"/>
        </w:rPr>
      </w:pPr>
      <w:r w:rsidRPr="00FB1B1C">
        <w:rPr>
          <w:color w:val="00558C"/>
        </w:rPr>
        <w:t>Review and modernisation of the Global Maritime Distress and safety system GMDSS.</w:t>
      </w:r>
    </w:p>
    <w:p w14:paraId="5CA3882C" w14:textId="47A75918" w:rsidR="00CF789F" w:rsidRDefault="00CF789F" w:rsidP="00FB1B1C">
      <w:r>
        <w:t>GMDSS modernization the SOLAS convention will be revised, which is preliminarily planned to be finalized by June 2022 and to enter into force in 2024.</w:t>
      </w:r>
    </w:p>
    <w:p w14:paraId="0789D7E8" w14:textId="04FC9BA1" w:rsidR="00FB1B1C" w:rsidRDefault="001E6196" w:rsidP="00FB1B1C">
      <w:r>
        <w:t xml:space="preserve">An interim </w:t>
      </w:r>
      <w:r w:rsidR="00FB1B1C">
        <w:t xml:space="preserve">report of the correspondence group on the modernisation of the GMDSS </w:t>
      </w:r>
      <w:r>
        <w:t xml:space="preserve">on the </w:t>
      </w:r>
      <w:r w:rsidRPr="001E6196">
        <w:t xml:space="preserve">develop a draft revision of SOLAS Chapters III and IV and a draft work plan for the related and consequential amendments to other existing instruments </w:t>
      </w:r>
      <w:r w:rsidR="00FB1B1C">
        <w:t xml:space="preserve">was presented during the meeting. </w:t>
      </w:r>
    </w:p>
    <w:p w14:paraId="173F026F" w14:textId="3A34DAAE" w:rsidR="001E6196" w:rsidRDefault="00CF789F" w:rsidP="00FB1B1C">
      <w:r>
        <w:t>The Group</w:t>
      </w:r>
      <w:r w:rsidR="001E6196" w:rsidRPr="001E6196">
        <w:t xml:space="preserve"> noted that no definite decisions had to be taken at this moment in time on the draft text </w:t>
      </w:r>
      <w:r w:rsidR="001E6196">
        <w:t>of revision to SOLAS III and IV</w:t>
      </w:r>
      <w:r w:rsidR="001E6196" w:rsidRPr="001E6196">
        <w:t>.</w:t>
      </w:r>
      <w:r w:rsidR="001E6196">
        <w:t xml:space="preserve"> The most important task of the</w:t>
      </w:r>
      <w:r w:rsidR="001E6196" w:rsidRPr="001E6196">
        <w:t xml:space="preserve"> meeting would be to agree on the principles, where possible, and identify the areas which need to be further considered in the upcoming years, in particular, with respect to the work on related and consequential amendments to other existing instruments.</w:t>
      </w:r>
    </w:p>
    <w:p w14:paraId="27BC87D2" w14:textId="150EFE15" w:rsidR="001E6196" w:rsidRDefault="001E6196" w:rsidP="00FB1B1C">
      <w:r w:rsidRPr="001E6196">
        <w:t>The Group further developed the preliminary draft revision of SOLAS Chapters III and IV</w:t>
      </w:r>
      <w:r>
        <w:t xml:space="preserve"> </w:t>
      </w:r>
      <w:r w:rsidR="00A87DBB">
        <w:t xml:space="preserve">and the </w:t>
      </w:r>
      <w:r w:rsidR="00A87DBB" w:rsidRPr="00A87DBB">
        <w:t>draft work plan for the related and consequential amendments to other existing instruments</w:t>
      </w:r>
    </w:p>
    <w:p w14:paraId="5995EDFA" w14:textId="77777777" w:rsidR="00FB1B1C" w:rsidRPr="00846875" w:rsidRDefault="00FB1B1C" w:rsidP="00FB1B1C">
      <w:pPr>
        <w:rPr>
          <w:i/>
          <w:u w:val="single"/>
        </w:rPr>
      </w:pPr>
      <w:r w:rsidRPr="00846875">
        <w:rPr>
          <w:i/>
          <w:u w:val="single"/>
        </w:rPr>
        <w:t>IALA</w:t>
      </w:r>
      <w:r>
        <w:rPr>
          <w:i/>
          <w:u w:val="single"/>
        </w:rPr>
        <w:t xml:space="preserve"> involvement</w:t>
      </w:r>
    </w:p>
    <w:p w14:paraId="67D764F0" w14:textId="448F9301" w:rsidR="00FB1B1C" w:rsidRDefault="00FB1B1C" w:rsidP="00FB1B1C">
      <w:r>
        <w:t xml:space="preserve">IALA may further observe the development of the </w:t>
      </w:r>
      <w:r w:rsidRPr="008C77EA">
        <w:t>modernisation of the Global Maritime Distress and safety system GMDSS</w:t>
      </w:r>
      <w:r w:rsidR="0073326C">
        <w:t>.</w:t>
      </w:r>
    </w:p>
    <w:p w14:paraId="20DC755F" w14:textId="77777777" w:rsidR="0073326C" w:rsidRDefault="0073326C" w:rsidP="00FB1B1C"/>
    <w:p w14:paraId="2BA542D6" w14:textId="127E06EB" w:rsidR="00434AD4" w:rsidRPr="002C699E" w:rsidRDefault="00E509D6" w:rsidP="00A57E85">
      <w:pPr>
        <w:pStyle w:val="Heading4"/>
      </w:pPr>
      <w:r>
        <w:t>IALA</w:t>
      </w:r>
      <w:r w:rsidR="00434AD4">
        <w:t xml:space="preserve"> IS REQUESTED TO</w:t>
      </w:r>
    </w:p>
    <w:p w14:paraId="214C4D1E" w14:textId="43B8000A" w:rsidR="00E509D6" w:rsidRPr="00FB3CF1" w:rsidRDefault="00FB3CF1" w:rsidP="00E509D6">
      <w:pPr>
        <w:spacing w:after="120"/>
      </w:pPr>
      <w:r>
        <w:rPr>
          <w:b/>
        </w:rPr>
        <w:t>Note</w:t>
      </w:r>
      <w:r w:rsidR="004C7606">
        <w:rPr>
          <w:b/>
        </w:rPr>
        <w:t xml:space="preserve"> </w:t>
      </w:r>
      <w:r w:rsidRPr="00FB3CF1">
        <w:t xml:space="preserve">the report </w:t>
      </w:r>
      <w:r w:rsidR="00970358">
        <w:t>of 14</w:t>
      </w:r>
      <w:r w:rsidR="00E509D6" w:rsidRPr="00F33FFD">
        <w:rPr>
          <w:vertAlign w:val="superscript"/>
        </w:rPr>
        <w:t>th</w:t>
      </w:r>
      <w:r w:rsidR="00E509D6">
        <w:t xml:space="preserve"> Joint IMO/ITU EG meeting</w:t>
      </w:r>
      <w:r w:rsidRPr="00FB3CF1">
        <w:t xml:space="preserve"> </w:t>
      </w:r>
    </w:p>
    <w:p w14:paraId="2D068517" w14:textId="77777777" w:rsidR="00A87DBB" w:rsidRPr="00FB3CF1" w:rsidRDefault="00A87DBB" w:rsidP="00EE1F85">
      <w:pPr>
        <w:spacing w:after="240"/>
      </w:pPr>
    </w:p>
    <w:sectPr w:rsidR="00A87DBB" w:rsidRPr="00FB3CF1" w:rsidSect="009052F0">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1D541" w14:textId="77777777" w:rsidR="00640600" w:rsidRDefault="00640600" w:rsidP="00F25E93">
      <w:r>
        <w:separator/>
      </w:r>
    </w:p>
  </w:endnote>
  <w:endnote w:type="continuationSeparator" w:id="0">
    <w:p w14:paraId="5E35EC84" w14:textId="77777777" w:rsidR="00640600" w:rsidRDefault="00640600"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B9E5C" w14:textId="77777777" w:rsidR="00BD2FD2" w:rsidRDefault="00BD2F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CB11A" w14:textId="77777777" w:rsidR="00BD2FD2" w:rsidRDefault="00BD2F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BC166" w14:textId="77777777" w:rsidR="00BD2FD2" w:rsidRDefault="00BD2F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878FDD" w14:textId="77777777" w:rsidR="00640600" w:rsidRDefault="00640600" w:rsidP="00F25E93">
      <w:r>
        <w:separator/>
      </w:r>
    </w:p>
  </w:footnote>
  <w:footnote w:type="continuationSeparator" w:id="0">
    <w:p w14:paraId="040974BF" w14:textId="77777777" w:rsidR="00640600" w:rsidRDefault="00640600" w:rsidP="00F25E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3C0DE" w14:textId="29F1E668" w:rsidR="00FD10D5" w:rsidRDefault="00640600" w:rsidP="00DA2EEA">
    <w:pPr>
      <w:pStyle w:val="Header"/>
      <w:spacing w:beforeLines="0" w:before="0"/>
      <w:jc w:val="left"/>
    </w:pPr>
    <w:r>
      <w:rPr>
        <w:noProof/>
      </w:rPr>
      <w:pict w14:anchorId="1F4B61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7829" o:spid="_x0000_s2050" type="#_x0000_t136" style="position:absolute;margin-left:0;margin-top:0;width:556.7pt;height:82.65pt;rotation:315;z-index:-25164902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FD10D5">
      <w:rPr>
        <w:noProof/>
        <w:lang w:val="en-IE" w:eastAsia="en-IE"/>
      </w:rPr>
      <w:drawing>
        <wp:anchor distT="0" distB="0" distL="114300" distR="114300" simplePos="0" relativeHeight="251661312" behindDoc="0" locked="0" layoutInCell="1" allowOverlap="1" wp14:anchorId="2D4D69B5" wp14:editId="76E4C63A">
          <wp:simplePos x="0" y="0"/>
          <wp:positionH relativeFrom="column">
            <wp:posOffset>6039485</wp:posOffset>
          </wp:positionH>
          <wp:positionV relativeFrom="paragraph">
            <wp:posOffset>-226695</wp:posOffset>
          </wp:positionV>
          <wp:extent cx="557530" cy="55753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00FD10D5" w:rsidRPr="00DA2EEA">
      <w:t xml:space="preserve"> </w:t>
    </w:r>
    <w:r w:rsidR="00FD10D5">
      <w:t>Report of 1</w:t>
    </w:r>
    <w:r w:rsidR="00DA66F6">
      <w:t>4</w:t>
    </w:r>
    <w:r w:rsidR="00FD10D5" w:rsidRPr="00DA2EEA">
      <w:rPr>
        <w:vertAlign w:val="superscript"/>
      </w:rPr>
      <w:t>th</w:t>
    </w:r>
    <w:r w:rsidR="00DA66F6">
      <w:t xml:space="preserve"> Joint IMO/ITU EG meeting </w:t>
    </w:r>
    <w:r w:rsidR="00DA66F6">
      <w:tab/>
    </w:r>
    <w:r w:rsidR="00DA66F6">
      <w:tab/>
      <w:t>07.09.2018</w:t>
    </w:r>
  </w:p>
  <w:p w14:paraId="0E33D111" w14:textId="77777777" w:rsidR="00FD10D5" w:rsidRDefault="00FD10D5" w:rsidP="006C1864">
    <w:pPr>
      <w:pStyle w:val="Header"/>
      <w:spacing w:beforeLines="0"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F48F4" w14:textId="70018D25" w:rsidR="00166D44" w:rsidRDefault="00640600" w:rsidP="00DA2EEA">
    <w:pPr>
      <w:pStyle w:val="Header"/>
      <w:spacing w:beforeLines="0" w:before="0"/>
      <w:jc w:val="right"/>
    </w:pPr>
    <w:r>
      <w:rPr>
        <w:noProof/>
      </w:rPr>
      <w:pict w14:anchorId="1B0027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7830" o:spid="_x0000_s2051" type="#_x0000_t136" style="position:absolute;left:0;text-align:left;margin-left:0;margin-top:0;width:556.7pt;height:82.65pt;rotation:315;z-index:-25164697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166D44">
      <w:t>ARM8-4.10</w:t>
    </w:r>
  </w:p>
  <w:p w14:paraId="07A278BD" w14:textId="5067C934" w:rsidR="00FD10D5" w:rsidRDefault="00FD10D5" w:rsidP="00DA2EEA">
    <w:pPr>
      <w:pStyle w:val="Header"/>
      <w:spacing w:beforeLines="0" w:before="0"/>
      <w:jc w:val="right"/>
    </w:pPr>
    <w:r>
      <w:rPr>
        <w:noProof/>
        <w:lang w:val="en-IE" w:eastAsia="en-IE"/>
      </w:rPr>
      <w:drawing>
        <wp:anchor distT="0" distB="0" distL="114300" distR="114300" simplePos="0" relativeHeight="251663360" behindDoc="0" locked="0" layoutInCell="1" allowOverlap="1" wp14:anchorId="23D4D5D0" wp14:editId="4FEEFAA9">
          <wp:simplePos x="0" y="0"/>
          <wp:positionH relativeFrom="column">
            <wp:posOffset>6102350</wp:posOffset>
          </wp:positionH>
          <wp:positionV relativeFrom="paragraph">
            <wp:posOffset>-220345</wp:posOffset>
          </wp:positionV>
          <wp:extent cx="557530" cy="557530"/>
          <wp:effectExtent l="0" t="0" r="0" b="0"/>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00DA66F6">
      <w:t>Report of 14</w:t>
    </w:r>
    <w:r w:rsidRPr="00DA2EEA">
      <w:rPr>
        <w:vertAlign w:val="superscript"/>
      </w:rPr>
      <w:t>th</w:t>
    </w:r>
    <w:r w:rsidR="00DA66F6">
      <w:t xml:space="preserve"> Joint IMO/ITU EG meeting </w:t>
    </w:r>
    <w:r w:rsidR="00DA66F6">
      <w:tab/>
    </w:r>
    <w:r w:rsidR="00DA66F6">
      <w:tab/>
      <w:t>07.09.2018</w:t>
    </w:r>
  </w:p>
  <w:p w14:paraId="5C90F30B" w14:textId="77777777" w:rsidR="00FD10D5" w:rsidRDefault="00FD10D5" w:rsidP="00DA2EEA">
    <w:pPr>
      <w:pStyle w:val="Header"/>
      <w:spacing w:beforeLines="0" w:before="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04ADA" w14:textId="66E29DDC" w:rsidR="00BD2FD2" w:rsidRDefault="00640600">
    <w:pPr>
      <w:pStyle w:val="Header"/>
    </w:pPr>
    <w:r>
      <w:rPr>
        <w:noProof/>
      </w:rPr>
      <w:pict w14:anchorId="4403F5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57828" o:spid="_x0000_s2049" type="#_x0000_t136" style="position:absolute;left:0;text-align:left;margin-left:0;margin-top:0;width:556.7pt;height:82.65pt;rotation:315;z-index:-25165107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422B09"/>
    <w:multiLevelType w:val="hybridMultilevel"/>
    <w:tmpl w:val="6BB0AB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1DE6FD3"/>
    <w:multiLevelType w:val="hybridMultilevel"/>
    <w:tmpl w:val="4B2C6848"/>
    <w:lvl w:ilvl="0" w:tplc="7952C54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F080305"/>
    <w:multiLevelType w:val="hybridMultilevel"/>
    <w:tmpl w:val="F6386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F807453"/>
    <w:multiLevelType w:val="hybridMultilevel"/>
    <w:tmpl w:val="C728E71C"/>
    <w:lvl w:ilvl="0" w:tplc="1CC4DA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0EB5271"/>
    <w:multiLevelType w:val="hybridMultilevel"/>
    <w:tmpl w:val="05362588"/>
    <w:lvl w:ilvl="0" w:tplc="CEF420B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6428E"/>
    <w:multiLevelType w:val="hybridMultilevel"/>
    <w:tmpl w:val="2006C8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C4A525E"/>
    <w:multiLevelType w:val="hybridMultilevel"/>
    <w:tmpl w:val="6D1A0D56"/>
    <w:lvl w:ilvl="0" w:tplc="1CC4DAF4">
      <w:start w:val="1"/>
      <w:numFmt w:val="decimal"/>
      <w:lvlText w:val="%1."/>
      <w:lvlJc w:val="left"/>
      <w:pPr>
        <w:ind w:left="1429" w:hanging="360"/>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7">
    <w:nsid w:val="65803C75"/>
    <w:multiLevelType w:val="multilevel"/>
    <w:tmpl w:val="3F4CCC16"/>
    <w:lvl w:ilvl="0">
      <w:start w:val="1"/>
      <w:numFmt w:val="decimal"/>
      <w:pStyle w:val="Heading4"/>
      <w:lvlText w:val="%1."/>
      <w:lvlJc w:val="left"/>
      <w:pPr>
        <w:ind w:left="360" w:hanging="360"/>
      </w:pPr>
    </w:lvl>
    <w:lvl w:ilvl="1">
      <w:start w:val="1"/>
      <w:numFmt w:val="decimal"/>
      <w:pStyle w:val="Heading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9382202"/>
    <w:multiLevelType w:val="hybridMultilevel"/>
    <w:tmpl w:val="47563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14"/>
  </w:num>
  <w:num w:numId="4">
    <w:abstractNumId w:val="1"/>
  </w:num>
  <w:num w:numId="5">
    <w:abstractNumId w:val="17"/>
  </w:num>
  <w:num w:numId="6">
    <w:abstractNumId w:val="11"/>
  </w:num>
  <w:num w:numId="7">
    <w:abstractNumId w:val="17"/>
  </w:num>
  <w:num w:numId="8">
    <w:abstractNumId w:val="17"/>
  </w:num>
  <w:num w:numId="9">
    <w:abstractNumId w:val="17"/>
  </w:num>
  <w:num w:numId="10">
    <w:abstractNumId w:val="0"/>
  </w:num>
  <w:num w:numId="11">
    <w:abstractNumId w:val="12"/>
  </w:num>
  <w:num w:numId="12">
    <w:abstractNumId w:val="10"/>
  </w:num>
  <w:num w:numId="13">
    <w:abstractNumId w:val="13"/>
  </w:num>
  <w:num w:numId="14">
    <w:abstractNumId w:val="3"/>
  </w:num>
  <w:num w:numId="15">
    <w:abstractNumId w:val="9"/>
  </w:num>
  <w:num w:numId="16">
    <w:abstractNumId w:val="17"/>
  </w:num>
  <w:num w:numId="17">
    <w:abstractNumId w:val="17"/>
  </w:num>
  <w:num w:numId="18">
    <w:abstractNumId w:val="6"/>
  </w:num>
  <w:num w:numId="19">
    <w:abstractNumId w:val="2"/>
  </w:num>
  <w:num w:numId="20">
    <w:abstractNumId w:val="15"/>
  </w:num>
  <w:num w:numId="21">
    <w:abstractNumId w:val="5"/>
  </w:num>
  <w:num w:numId="22">
    <w:abstractNumId w:val="8"/>
  </w:num>
  <w:num w:numId="23">
    <w:abstractNumId w:val="7"/>
  </w:num>
  <w:num w:numId="24">
    <w:abstractNumId w:val="17"/>
  </w:num>
  <w:num w:numId="25">
    <w:abstractNumId w:val="16"/>
  </w:num>
  <w:num w:numId="26">
    <w:abstractNumId w:val="17"/>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708"/>
    <w:rsid w:val="00042DBF"/>
    <w:rsid w:val="000439A1"/>
    <w:rsid w:val="00045667"/>
    <w:rsid w:val="000477F8"/>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9621C"/>
    <w:rsid w:val="000A3DB4"/>
    <w:rsid w:val="000A3F32"/>
    <w:rsid w:val="000A53F2"/>
    <w:rsid w:val="000A58CC"/>
    <w:rsid w:val="000B1386"/>
    <w:rsid w:val="000B13D4"/>
    <w:rsid w:val="000B1E38"/>
    <w:rsid w:val="000B705C"/>
    <w:rsid w:val="000B707B"/>
    <w:rsid w:val="000C06E7"/>
    <w:rsid w:val="000C484E"/>
    <w:rsid w:val="000C4989"/>
    <w:rsid w:val="000C5B8B"/>
    <w:rsid w:val="000C6302"/>
    <w:rsid w:val="000C757E"/>
    <w:rsid w:val="000C7D1F"/>
    <w:rsid w:val="000D19E6"/>
    <w:rsid w:val="000D4664"/>
    <w:rsid w:val="000D4AF3"/>
    <w:rsid w:val="000D6662"/>
    <w:rsid w:val="000D6EE4"/>
    <w:rsid w:val="000D778D"/>
    <w:rsid w:val="000E027C"/>
    <w:rsid w:val="000E13B4"/>
    <w:rsid w:val="000E3DDA"/>
    <w:rsid w:val="000E3FC4"/>
    <w:rsid w:val="000E529B"/>
    <w:rsid w:val="000E64F9"/>
    <w:rsid w:val="000E7265"/>
    <w:rsid w:val="000F0E15"/>
    <w:rsid w:val="000F1B7F"/>
    <w:rsid w:val="000F2DC0"/>
    <w:rsid w:val="000F36C4"/>
    <w:rsid w:val="000F520C"/>
    <w:rsid w:val="000F5CAF"/>
    <w:rsid w:val="000F739F"/>
    <w:rsid w:val="0010728A"/>
    <w:rsid w:val="0010752F"/>
    <w:rsid w:val="00116DAE"/>
    <w:rsid w:val="00132372"/>
    <w:rsid w:val="0013279C"/>
    <w:rsid w:val="001352E6"/>
    <w:rsid w:val="00140CD3"/>
    <w:rsid w:val="00141DD9"/>
    <w:rsid w:val="00142D16"/>
    <w:rsid w:val="00146D14"/>
    <w:rsid w:val="00147DD5"/>
    <w:rsid w:val="00155B89"/>
    <w:rsid w:val="00166D44"/>
    <w:rsid w:val="00166F15"/>
    <w:rsid w:val="00171ACD"/>
    <w:rsid w:val="00180997"/>
    <w:rsid w:val="00180F79"/>
    <w:rsid w:val="00181F6A"/>
    <w:rsid w:val="00183AAA"/>
    <w:rsid w:val="001843D5"/>
    <w:rsid w:val="00185A48"/>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D7340"/>
    <w:rsid w:val="001E34A6"/>
    <w:rsid w:val="001E6196"/>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19DC"/>
    <w:rsid w:val="00241BA6"/>
    <w:rsid w:val="00242DC7"/>
    <w:rsid w:val="00243CCE"/>
    <w:rsid w:val="00244FED"/>
    <w:rsid w:val="00247634"/>
    <w:rsid w:val="002501FF"/>
    <w:rsid w:val="00250FD1"/>
    <w:rsid w:val="00252D8B"/>
    <w:rsid w:val="00256D59"/>
    <w:rsid w:val="00257CB7"/>
    <w:rsid w:val="00257F0D"/>
    <w:rsid w:val="002624C1"/>
    <w:rsid w:val="00264792"/>
    <w:rsid w:val="00265CEE"/>
    <w:rsid w:val="002660AB"/>
    <w:rsid w:val="00267D59"/>
    <w:rsid w:val="0027119A"/>
    <w:rsid w:val="00273394"/>
    <w:rsid w:val="00273BF4"/>
    <w:rsid w:val="00274A0A"/>
    <w:rsid w:val="00276A6F"/>
    <w:rsid w:val="0027746E"/>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1B8"/>
    <w:rsid w:val="002A0CC3"/>
    <w:rsid w:val="002A1030"/>
    <w:rsid w:val="002A19A3"/>
    <w:rsid w:val="002A5C0B"/>
    <w:rsid w:val="002A6A38"/>
    <w:rsid w:val="002A6C14"/>
    <w:rsid w:val="002A7924"/>
    <w:rsid w:val="002B2BC5"/>
    <w:rsid w:val="002B2D59"/>
    <w:rsid w:val="002B2F7C"/>
    <w:rsid w:val="002B32D1"/>
    <w:rsid w:val="002B6470"/>
    <w:rsid w:val="002B6686"/>
    <w:rsid w:val="002B66B4"/>
    <w:rsid w:val="002B6E92"/>
    <w:rsid w:val="002B7E58"/>
    <w:rsid w:val="002C20D7"/>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C27"/>
    <w:rsid w:val="002E4F2E"/>
    <w:rsid w:val="002E56F5"/>
    <w:rsid w:val="002E7346"/>
    <w:rsid w:val="002F0F72"/>
    <w:rsid w:val="002F7A9A"/>
    <w:rsid w:val="003018D1"/>
    <w:rsid w:val="00302A30"/>
    <w:rsid w:val="003033D5"/>
    <w:rsid w:val="00305ADE"/>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549C"/>
    <w:rsid w:val="0034775B"/>
    <w:rsid w:val="00352CB4"/>
    <w:rsid w:val="00353C29"/>
    <w:rsid w:val="00354B1C"/>
    <w:rsid w:val="003566F7"/>
    <w:rsid w:val="00357C75"/>
    <w:rsid w:val="00362B9A"/>
    <w:rsid w:val="00364E83"/>
    <w:rsid w:val="00365630"/>
    <w:rsid w:val="0036652D"/>
    <w:rsid w:val="00367032"/>
    <w:rsid w:val="00371F00"/>
    <w:rsid w:val="0038115F"/>
    <w:rsid w:val="00381755"/>
    <w:rsid w:val="00384A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48E3"/>
    <w:rsid w:val="003E61AC"/>
    <w:rsid w:val="003E65B5"/>
    <w:rsid w:val="003E7379"/>
    <w:rsid w:val="003F0E47"/>
    <w:rsid w:val="003F125B"/>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6B2"/>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456A8"/>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7BE7"/>
    <w:rsid w:val="00490A16"/>
    <w:rsid w:val="00490CBB"/>
    <w:rsid w:val="00491119"/>
    <w:rsid w:val="00493145"/>
    <w:rsid w:val="004949B7"/>
    <w:rsid w:val="00494DE5"/>
    <w:rsid w:val="004A2B16"/>
    <w:rsid w:val="004A40B7"/>
    <w:rsid w:val="004A5CDE"/>
    <w:rsid w:val="004A64EF"/>
    <w:rsid w:val="004A6F8E"/>
    <w:rsid w:val="004A7877"/>
    <w:rsid w:val="004B09D6"/>
    <w:rsid w:val="004B2370"/>
    <w:rsid w:val="004B6F0D"/>
    <w:rsid w:val="004C0749"/>
    <w:rsid w:val="004C27E6"/>
    <w:rsid w:val="004C28BA"/>
    <w:rsid w:val="004C48B8"/>
    <w:rsid w:val="004C5D9F"/>
    <w:rsid w:val="004C7606"/>
    <w:rsid w:val="004D06EA"/>
    <w:rsid w:val="004D61F0"/>
    <w:rsid w:val="004D6B30"/>
    <w:rsid w:val="004D728A"/>
    <w:rsid w:val="004E1E51"/>
    <w:rsid w:val="004E32D4"/>
    <w:rsid w:val="004E350B"/>
    <w:rsid w:val="004E3788"/>
    <w:rsid w:val="004E3A1A"/>
    <w:rsid w:val="004E4DFA"/>
    <w:rsid w:val="004E4E92"/>
    <w:rsid w:val="004E619F"/>
    <w:rsid w:val="004E7A42"/>
    <w:rsid w:val="004F0D43"/>
    <w:rsid w:val="004F1287"/>
    <w:rsid w:val="004F2EB2"/>
    <w:rsid w:val="004F3B20"/>
    <w:rsid w:val="005015A2"/>
    <w:rsid w:val="005022D6"/>
    <w:rsid w:val="00503268"/>
    <w:rsid w:val="005035E5"/>
    <w:rsid w:val="0050369B"/>
    <w:rsid w:val="00504966"/>
    <w:rsid w:val="00505D15"/>
    <w:rsid w:val="005128B0"/>
    <w:rsid w:val="00513056"/>
    <w:rsid w:val="00515B2C"/>
    <w:rsid w:val="00515FA1"/>
    <w:rsid w:val="00520674"/>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716F1"/>
    <w:rsid w:val="005728D8"/>
    <w:rsid w:val="0057461F"/>
    <w:rsid w:val="00574F6B"/>
    <w:rsid w:val="0057584B"/>
    <w:rsid w:val="00580C25"/>
    <w:rsid w:val="00581500"/>
    <w:rsid w:val="005862D7"/>
    <w:rsid w:val="00586DF4"/>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C2E44"/>
    <w:rsid w:val="005C32C8"/>
    <w:rsid w:val="005C3F1E"/>
    <w:rsid w:val="005C4913"/>
    <w:rsid w:val="005C630A"/>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581F"/>
    <w:rsid w:val="00607595"/>
    <w:rsid w:val="00610489"/>
    <w:rsid w:val="00610890"/>
    <w:rsid w:val="006108EB"/>
    <w:rsid w:val="00612411"/>
    <w:rsid w:val="00612A69"/>
    <w:rsid w:val="0061377B"/>
    <w:rsid w:val="006156EC"/>
    <w:rsid w:val="0062340E"/>
    <w:rsid w:val="006240CD"/>
    <w:rsid w:val="006255C3"/>
    <w:rsid w:val="00627D87"/>
    <w:rsid w:val="0063059A"/>
    <w:rsid w:val="00632CBC"/>
    <w:rsid w:val="00633D09"/>
    <w:rsid w:val="00635133"/>
    <w:rsid w:val="00637A1D"/>
    <w:rsid w:val="00640600"/>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4161"/>
    <w:rsid w:val="006958CC"/>
    <w:rsid w:val="00696FFF"/>
    <w:rsid w:val="006A22C3"/>
    <w:rsid w:val="006A55E9"/>
    <w:rsid w:val="006B04DD"/>
    <w:rsid w:val="006B0887"/>
    <w:rsid w:val="006B5872"/>
    <w:rsid w:val="006B7A27"/>
    <w:rsid w:val="006B7B07"/>
    <w:rsid w:val="006C05E6"/>
    <w:rsid w:val="006C1864"/>
    <w:rsid w:val="006C36C0"/>
    <w:rsid w:val="006C3893"/>
    <w:rsid w:val="006C5BD1"/>
    <w:rsid w:val="006C75A0"/>
    <w:rsid w:val="006D0707"/>
    <w:rsid w:val="006D2275"/>
    <w:rsid w:val="006D4805"/>
    <w:rsid w:val="006D64BB"/>
    <w:rsid w:val="006D7BF5"/>
    <w:rsid w:val="006E69F0"/>
    <w:rsid w:val="006F1098"/>
    <w:rsid w:val="006F1EEE"/>
    <w:rsid w:val="006F5145"/>
    <w:rsid w:val="006F53A5"/>
    <w:rsid w:val="006F78A3"/>
    <w:rsid w:val="006F7AAE"/>
    <w:rsid w:val="00700234"/>
    <w:rsid w:val="0070068D"/>
    <w:rsid w:val="007028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C"/>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95E"/>
    <w:rsid w:val="00764DFD"/>
    <w:rsid w:val="00767AA6"/>
    <w:rsid w:val="00771FF2"/>
    <w:rsid w:val="007723A2"/>
    <w:rsid w:val="007757C4"/>
    <w:rsid w:val="00775A78"/>
    <w:rsid w:val="007808B5"/>
    <w:rsid w:val="00780DC5"/>
    <w:rsid w:val="00781709"/>
    <w:rsid w:val="007818F9"/>
    <w:rsid w:val="0078367C"/>
    <w:rsid w:val="00783AAD"/>
    <w:rsid w:val="00785082"/>
    <w:rsid w:val="007865F1"/>
    <w:rsid w:val="00790598"/>
    <w:rsid w:val="00790FDB"/>
    <w:rsid w:val="00793420"/>
    <w:rsid w:val="00794F8E"/>
    <w:rsid w:val="007A104C"/>
    <w:rsid w:val="007A2E45"/>
    <w:rsid w:val="007A43EA"/>
    <w:rsid w:val="007A5A6E"/>
    <w:rsid w:val="007A5C39"/>
    <w:rsid w:val="007A6576"/>
    <w:rsid w:val="007B2C34"/>
    <w:rsid w:val="007B3578"/>
    <w:rsid w:val="007B5104"/>
    <w:rsid w:val="007B589A"/>
    <w:rsid w:val="007B605F"/>
    <w:rsid w:val="007C0215"/>
    <w:rsid w:val="007C0641"/>
    <w:rsid w:val="007C0905"/>
    <w:rsid w:val="007C0AF9"/>
    <w:rsid w:val="007C2AF3"/>
    <w:rsid w:val="007C2FEA"/>
    <w:rsid w:val="007D18DA"/>
    <w:rsid w:val="007D195D"/>
    <w:rsid w:val="007D32B1"/>
    <w:rsid w:val="007D4260"/>
    <w:rsid w:val="007D46B7"/>
    <w:rsid w:val="007D5063"/>
    <w:rsid w:val="007E034A"/>
    <w:rsid w:val="007E10CF"/>
    <w:rsid w:val="007E1343"/>
    <w:rsid w:val="007E2805"/>
    <w:rsid w:val="007E2B03"/>
    <w:rsid w:val="007F1EF6"/>
    <w:rsid w:val="007F5606"/>
    <w:rsid w:val="007F5E63"/>
    <w:rsid w:val="007F605A"/>
    <w:rsid w:val="007F76A7"/>
    <w:rsid w:val="007F7DA7"/>
    <w:rsid w:val="00800B7E"/>
    <w:rsid w:val="00803285"/>
    <w:rsid w:val="00804596"/>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6875"/>
    <w:rsid w:val="0084756A"/>
    <w:rsid w:val="00850BAE"/>
    <w:rsid w:val="008518FC"/>
    <w:rsid w:val="00855F9C"/>
    <w:rsid w:val="00856681"/>
    <w:rsid w:val="00856B36"/>
    <w:rsid w:val="00860487"/>
    <w:rsid w:val="0086115F"/>
    <w:rsid w:val="00861862"/>
    <w:rsid w:val="00862167"/>
    <w:rsid w:val="00866561"/>
    <w:rsid w:val="0087036B"/>
    <w:rsid w:val="00870975"/>
    <w:rsid w:val="0087140C"/>
    <w:rsid w:val="00873FCB"/>
    <w:rsid w:val="008759A1"/>
    <w:rsid w:val="00876070"/>
    <w:rsid w:val="0087634A"/>
    <w:rsid w:val="00877937"/>
    <w:rsid w:val="008779D4"/>
    <w:rsid w:val="00877E4B"/>
    <w:rsid w:val="0088060C"/>
    <w:rsid w:val="0088156B"/>
    <w:rsid w:val="00882409"/>
    <w:rsid w:val="008829C5"/>
    <w:rsid w:val="00883499"/>
    <w:rsid w:val="00885425"/>
    <w:rsid w:val="008878C6"/>
    <w:rsid w:val="00892327"/>
    <w:rsid w:val="00895B8D"/>
    <w:rsid w:val="008975F6"/>
    <w:rsid w:val="008A0342"/>
    <w:rsid w:val="008A2F69"/>
    <w:rsid w:val="008A30E0"/>
    <w:rsid w:val="008A3898"/>
    <w:rsid w:val="008A605D"/>
    <w:rsid w:val="008A66A1"/>
    <w:rsid w:val="008B2054"/>
    <w:rsid w:val="008B372E"/>
    <w:rsid w:val="008B37D9"/>
    <w:rsid w:val="008B49B1"/>
    <w:rsid w:val="008C10A9"/>
    <w:rsid w:val="008C2580"/>
    <w:rsid w:val="008C36B6"/>
    <w:rsid w:val="008C4688"/>
    <w:rsid w:val="008C60A0"/>
    <w:rsid w:val="008C77EA"/>
    <w:rsid w:val="008C7938"/>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2116"/>
    <w:rsid w:val="00912D67"/>
    <w:rsid w:val="009135D4"/>
    <w:rsid w:val="00916081"/>
    <w:rsid w:val="00916333"/>
    <w:rsid w:val="0091661D"/>
    <w:rsid w:val="00916D18"/>
    <w:rsid w:val="00917798"/>
    <w:rsid w:val="00925FF7"/>
    <w:rsid w:val="009263E6"/>
    <w:rsid w:val="0092703E"/>
    <w:rsid w:val="009307A4"/>
    <w:rsid w:val="00930C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3BF1"/>
    <w:rsid w:val="0096599C"/>
    <w:rsid w:val="00970358"/>
    <w:rsid w:val="0097035D"/>
    <w:rsid w:val="009760D2"/>
    <w:rsid w:val="00976B89"/>
    <w:rsid w:val="009811E2"/>
    <w:rsid w:val="00982F9A"/>
    <w:rsid w:val="00983D14"/>
    <w:rsid w:val="00984AA8"/>
    <w:rsid w:val="00985CB3"/>
    <w:rsid w:val="00987FAE"/>
    <w:rsid w:val="00990026"/>
    <w:rsid w:val="00990F84"/>
    <w:rsid w:val="00991BBF"/>
    <w:rsid w:val="00992251"/>
    <w:rsid w:val="00992BD2"/>
    <w:rsid w:val="0099407A"/>
    <w:rsid w:val="00994505"/>
    <w:rsid w:val="0099554C"/>
    <w:rsid w:val="00996ACA"/>
    <w:rsid w:val="009A0695"/>
    <w:rsid w:val="009A22B4"/>
    <w:rsid w:val="009A3D05"/>
    <w:rsid w:val="009A501A"/>
    <w:rsid w:val="009A529A"/>
    <w:rsid w:val="009A56D9"/>
    <w:rsid w:val="009A576F"/>
    <w:rsid w:val="009A7163"/>
    <w:rsid w:val="009A7822"/>
    <w:rsid w:val="009B0173"/>
    <w:rsid w:val="009B4FBA"/>
    <w:rsid w:val="009B5DEF"/>
    <w:rsid w:val="009C2EA6"/>
    <w:rsid w:val="009C36FD"/>
    <w:rsid w:val="009C3971"/>
    <w:rsid w:val="009C48B5"/>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1AFE"/>
    <w:rsid w:val="00A12960"/>
    <w:rsid w:val="00A12AB3"/>
    <w:rsid w:val="00A17102"/>
    <w:rsid w:val="00A310B0"/>
    <w:rsid w:val="00A31B35"/>
    <w:rsid w:val="00A33F51"/>
    <w:rsid w:val="00A366D6"/>
    <w:rsid w:val="00A36E76"/>
    <w:rsid w:val="00A36F24"/>
    <w:rsid w:val="00A37934"/>
    <w:rsid w:val="00A40A20"/>
    <w:rsid w:val="00A40AE6"/>
    <w:rsid w:val="00A42B8E"/>
    <w:rsid w:val="00A453A3"/>
    <w:rsid w:val="00A46038"/>
    <w:rsid w:val="00A4610D"/>
    <w:rsid w:val="00A47757"/>
    <w:rsid w:val="00A5584F"/>
    <w:rsid w:val="00A57D45"/>
    <w:rsid w:val="00A57E85"/>
    <w:rsid w:val="00A64330"/>
    <w:rsid w:val="00A66893"/>
    <w:rsid w:val="00A71065"/>
    <w:rsid w:val="00A71C4E"/>
    <w:rsid w:val="00A72713"/>
    <w:rsid w:val="00A76F45"/>
    <w:rsid w:val="00A80C9B"/>
    <w:rsid w:val="00A82DA4"/>
    <w:rsid w:val="00A833D0"/>
    <w:rsid w:val="00A83E3F"/>
    <w:rsid w:val="00A87DBB"/>
    <w:rsid w:val="00A9085C"/>
    <w:rsid w:val="00A91BCC"/>
    <w:rsid w:val="00A91FC1"/>
    <w:rsid w:val="00A92EBA"/>
    <w:rsid w:val="00A94146"/>
    <w:rsid w:val="00A94F8B"/>
    <w:rsid w:val="00A9779C"/>
    <w:rsid w:val="00AA1F68"/>
    <w:rsid w:val="00AA2D0F"/>
    <w:rsid w:val="00AA5B2E"/>
    <w:rsid w:val="00AA7B59"/>
    <w:rsid w:val="00AA7B81"/>
    <w:rsid w:val="00AB6175"/>
    <w:rsid w:val="00AB6964"/>
    <w:rsid w:val="00AC01DD"/>
    <w:rsid w:val="00AC1410"/>
    <w:rsid w:val="00AC144D"/>
    <w:rsid w:val="00AC387C"/>
    <w:rsid w:val="00AC4879"/>
    <w:rsid w:val="00AD0070"/>
    <w:rsid w:val="00AD1FA6"/>
    <w:rsid w:val="00AD38DA"/>
    <w:rsid w:val="00AD3ACD"/>
    <w:rsid w:val="00AD3CCD"/>
    <w:rsid w:val="00AD4796"/>
    <w:rsid w:val="00AD6F8A"/>
    <w:rsid w:val="00AD759A"/>
    <w:rsid w:val="00AE1370"/>
    <w:rsid w:val="00AE3828"/>
    <w:rsid w:val="00AE4A54"/>
    <w:rsid w:val="00AE548C"/>
    <w:rsid w:val="00AF03AB"/>
    <w:rsid w:val="00AF0967"/>
    <w:rsid w:val="00AF0AEA"/>
    <w:rsid w:val="00AF31A4"/>
    <w:rsid w:val="00AF5400"/>
    <w:rsid w:val="00B01B55"/>
    <w:rsid w:val="00B01F0A"/>
    <w:rsid w:val="00B02814"/>
    <w:rsid w:val="00B0485D"/>
    <w:rsid w:val="00B1046B"/>
    <w:rsid w:val="00B11BBC"/>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B2F"/>
    <w:rsid w:val="00B76C9C"/>
    <w:rsid w:val="00B87272"/>
    <w:rsid w:val="00B90E04"/>
    <w:rsid w:val="00B92CF3"/>
    <w:rsid w:val="00B934FE"/>
    <w:rsid w:val="00B9505B"/>
    <w:rsid w:val="00B972A6"/>
    <w:rsid w:val="00BA197C"/>
    <w:rsid w:val="00BA21D0"/>
    <w:rsid w:val="00BA5D74"/>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2FD2"/>
    <w:rsid w:val="00BD3075"/>
    <w:rsid w:val="00BD4190"/>
    <w:rsid w:val="00BD4353"/>
    <w:rsid w:val="00BE5E6B"/>
    <w:rsid w:val="00BE7BDD"/>
    <w:rsid w:val="00BF10E9"/>
    <w:rsid w:val="00BF1647"/>
    <w:rsid w:val="00BF290A"/>
    <w:rsid w:val="00BF3BCA"/>
    <w:rsid w:val="00BF6431"/>
    <w:rsid w:val="00BF660A"/>
    <w:rsid w:val="00C00A2C"/>
    <w:rsid w:val="00C01861"/>
    <w:rsid w:val="00C04B37"/>
    <w:rsid w:val="00C0648B"/>
    <w:rsid w:val="00C105CB"/>
    <w:rsid w:val="00C123F5"/>
    <w:rsid w:val="00C13959"/>
    <w:rsid w:val="00C13E38"/>
    <w:rsid w:val="00C202FB"/>
    <w:rsid w:val="00C21E05"/>
    <w:rsid w:val="00C22183"/>
    <w:rsid w:val="00C24A74"/>
    <w:rsid w:val="00C269DD"/>
    <w:rsid w:val="00C31EE7"/>
    <w:rsid w:val="00C3298B"/>
    <w:rsid w:val="00C33187"/>
    <w:rsid w:val="00C33E86"/>
    <w:rsid w:val="00C34E19"/>
    <w:rsid w:val="00C36C49"/>
    <w:rsid w:val="00C379BC"/>
    <w:rsid w:val="00C4021B"/>
    <w:rsid w:val="00C42302"/>
    <w:rsid w:val="00C43549"/>
    <w:rsid w:val="00C4421B"/>
    <w:rsid w:val="00C50637"/>
    <w:rsid w:val="00C519E7"/>
    <w:rsid w:val="00C528A1"/>
    <w:rsid w:val="00C53144"/>
    <w:rsid w:val="00C54848"/>
    <w:rsid w:val="00C550F4"/>
    <w:rsid w:val="00C55DCE"/>
    <w:rsid w:val="00C6611A"/>
    <w:rsid w:val="00C70065"/>
    <w:rsid w:val="00C709F3"/>
    <w:rsid w:val="00C723D7"/>
    <w:rsid w:val="00C72937"/>
    <w:rsid w:val="00C76684"/>
    <w:rsid w:val="00C771CC"/>
    <w:rsid w:val="00C80FAB"/>
    <w:rsid w:val="00C85409"/>
    <w:rsid w:val="00C942B1"/>
    <w:rsid w:val="00C94C84"/>
    <w:rsid w:val="00C9708A"/>
    <w:rsid w:val="00CA18E4"/>
    <w:rsid w:val="00CA1964"/>
    <w:rsid w:val="00CA19D1"/>
    <w:rsid w:val="00CA526D"/>
    <w:rsid w:val="00CA58A3"/>
    <w:rsid w:val="00CB34BA"/>
    <w:rsid w:val="00CB3537"/>
    <w:rsid w:val="00CB5840"/>
    <w:rsid w:val="00CB6537"/>
    <w:rsid w:val="00CB6A01"/>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CF622F"/>
    <w:rsid w:val="00CF789F"/>
    <w:rsid w:val="00D04048"/>
    <w:rsid w:val="00D05C7B"/>
    <w:rsid w:val="00D12D83"/>
    <w:rsid w:val="00D14ACA"/>
    <w:rsid w:val="00D1557C"/>
    <w:rsid w:val="00D233B1"/>
    <w:rsid w:val="00D23CD7"/>
    <w:rsid w:val="00D26A73"/>
    <w:rsid w:val="00D27879"/>
    <w:rsid w:val="00D318A0"/>
    <w:rsid w:val="00D34E43"/>
    <w:rsid w:val="00D37196"/>
    <w:rsid w:val="00D37FA2"/>
    <w:rsid w:val="00D40D2A"/>
    <w:rsid w:val="00D40D65"/>
    <w:rsid w:val="00D439DE"/>
    <w:rsid w:val="00D45D96"/>
    <w:rsid w:val="00D47FE9"/>
    <w:rsid w:val="00D50C55"/>
    <w:rsid w:val="00D52B16"/>
    <w:rsid w:val="00D52BF5"/>
    <w:rsid w:val="00D55158"/>
    <w:rsid w:val="00D56E11"/>
    <w:rsid w:val="00D6020E"/>
    <w:rsid w:val="00D63748"/>
    <w:rsid w:val="00D66397"/>
    <w:rsid w:val="00D667FA"/>
    <w:rsid w:val="00D7217C"/>
    <w:rsid w:val="00D725D4"/>
    <w:rsid w:val="00D758AD"/>
    <w:rsid w:val="00D758C8"/>
    <w:rsid w:val="00D75CA2"/>
    <w:rsid w:val="00D81889"/>
    <w:rsid w:val="00D8242D"/>
    <w:rsid w:val="00D826E1"/>
    <w:rsid w:val="00D87296"/>
    <w:rsid w:val="00D872EA"/>
    <w:rsid w:val="00D90654"/>
    <w:rsid w:val="00D93F6E"/>
    <w:rsid w:val="00D94213"/>
    <w:rsid w:val="00D946F8"/>
    <w:rsid w:val="00D94C75"/>
    <w:rsid w:val="00D94D31"/>
    <w:rsid w:val="00D96F75"/>
    <w:rsid w:val="00D97A6A"/>
    <w:rsid w:val="00DA0CE6"/>
    <w:rsid w:val="00DA1E55"/>
    <w:rsid w:val="00DA222A"/>
    <w:rsid w:val="00DA2542"/>
    <w:rsid w:val="00DA2EEA"/>
    <w:rsid w:val="00DA3D82"/>
    <w:rsid w:val="00DA4D9D"/>
    <w:rsid w:val="00DA66F6"/>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BD6"/>
    <w:rsid w:val="00E20D8B"/>
    <w:rsid w:val="00E22652"/>
    <w:rsid w:val="00E3070A"/>
    <w:rsid w:val="00E30DFD"/>
    <w:rsid w:val="00E33048"/>
    <w:rsid w:val="00E34D99"/>
    <w:rsid w:val="00E3556C"/>
    <w:rsid w:val="00E3687B"/>
    <w:rsid w:val="00E41127"/>
    <w:rsid w:val="00E42C8F"/>
    <w:rsid w:val="00E46158"/>
    <w:rsid w:val="00E46A30"/>
    <w:rsid w:val="00E47BE3"/>
    <w:rsid w:val="00E509D6"/>
    <w:rsid w:val="00E50AB7"/>
    <w:rsid w:val="00E5245F"/>
    <w:rsid w:val="00E532C6"/>
    <w:rsid w:val="00E5442D"/>
    <w:rsid w:val="00E55688"/>
    <w:rsid w:val="00E5640F"/>
    <w:rsid w:val="00E60CBA"/>
    <w:rsid w:val="00E61D08"/>
    <w:rsid w:val="00E633A4"/>
    <w:rsid w:val="00E633CA"/>
    <w:rsid w:val="00E645E6"/>
    <w:rsid w:val="00E6610D"/>
    <w:rsid w:val="00E671DD"/>
    <w:rsid w:val="00E735A4"/>
    <w:rsid w:val="00E73B41"/>
    <w:rsid w:val="00E74B68"/>
    <w:rsid w:val="00E759BD"/>
    <w:rsid w:val="00E76FDD"/>
    <w:rsid w:val="00E810BC"/>
    <w:rsid w:val="00E824EA"/>
    <w:rsid w:val="00E8285B"/>
    <w:rsid w:val="00E83832"/>
    <w:rsid w:val="00E8609F"/>
    <w:rsid w:val="00E8654F"/>
    <w:rsid w:val="00E87957"/>
    <w:rsid w:val="00E87B54"/>
    <w:rsid w:val="00E90109"/>
    <w:rsid w:val="00E91391"/>
    <w:rsid w:val="00E95ABB"/>
    <w:rsid w:val="00E960F0"/>
    <w:rsid w:val="00E962B6"/>
    <w:rsid w:val="00E9656C"/>
    <w:rsid w:val="00E9725F"/>
    <w:rsid w:val="00EA24D4"/>
    <w:rsid w:val="00EA4E5F"/>
    <w:rsid w:val="00EA5D0C"/>
    <w:rsid w:val="00EA6372"/>
    <w:rsid w:val="00EB20ED"/>
    <w:rsid w:val="00EB2CDE"/>
    <w:rsid w:val="00EB3BCB"/>
    <w:rsid w:val="00EB7792"/>
    <w:rsid w:val="00EC0BF0"/>
    <w:rsid w:val="00EC2823"/>
    <w:rsid w:val="00EC2CE2"/>
    <w:rsid w:val="00EC34F1"/>
    <w:rsid w:val="00EC5F30"/>
    <w:rsid w:val="00EC63BA"/>
    <w:rsid w:val="00EC6588"/>
    <w:rsid w:val="00EC6761"/>
    <w:rsid w:val="00ED0E19"/>
    <w:rsid w:val="00ED195F"/>
    <w:rsid w:val="00ED3197"/>
    <w:rsid w:val="00ED3859"/>
    <w:rsid w:val="00ED4AF6"/>
    <w:rsid w:val="00EE0659"/>
    <w:rsid w:val="00EE1F85"/>
    <w:rsid w:val="00EE2EC9"/>
    <w:rsid w:val="00EE721F"/>
    <w:rsid w:val="00EE7AA0"/>
    <w:rsid w:val="00EE7C9A"/>
    <w:rsid w:val="00EF14A9"/>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3FFD"/>
    <w:rsid w:val="00F36BCB"/>
    <w:rsid w:val="00F377C8"/>
    <w:rsid w:val="00F531E3"/>
    <w:rsid w:val="00F552EA"/>
    <w:rsid w:val="00F56032"/>
    <w:rsid w:val="00F5650F"/>
    <w:rsid w:val="00F5681C"/>
    <w:rsid w:val="00F62917"/>
    <w:rsid w:val="00F70F51"/>
    <w:rsid w:val="00F72E70"/>
    <w:rsid w:val="00F73276"/>
    <w:rsid w:val="00F735F4"/>
    <w:rsid w:val="00F73940"/>
    <w:rsid w:val="00F7396E"/>
    <w:rsid w:val="00F742DC"/>
    <w:rsid w:val="00F75025"/>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1B1C"/>
    <w:rsid w:val="00FB211F"/>
    <w:rsid w:val="00FB2557"/>
    <w:rsid w:val="00FB3CF1"/>
    <w:rsid w:val="00FB5308"/>
    <w:rsid w:val="00FB5AB5"/>
    <w:rsid w:val="00FC546F"/>
    <w:rsid w:val="00FD10D5"/>
    <w:rsid w:val="00FD1EF0"/>
    <w:rsid w:val="00FD2C3C"/>
    <w:rsid w:val="00FD3135"/>
    <w:rsid w:val="00FD3EA0"/>
    <w:rsid w:val="00FE2470"/>
    <w:rsid w:val="00FE4405"/>
    <w:rsid w:val="00FE474E"/>
    <w:rsid w:val="00FE5EB7"/>
    <w:rsid w:val="00FE6031"/>
    <w:rsid w:val="00FE6EFE"/>
    <w:rsid w:val="00FF01A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139A21CD"/>
  <w15:docId w15:val="{50F3579A-9E4C-4B6F-958D-2AC4CBB78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181F6A"/>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996ACA"/>
    <w:pPr>
      <w:autoSpaceDE w:val="0"/>
      <w:autoSpaceDN w:val="0"/>
      <w:adjustRightInd w:val="0"/>
    </w:pPr>
    <w:rPr>
      <w:rFonts w:ascii="Arial" w:hAnsi="Arial" w:cs="Arial"/>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07418903">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23877337">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090F4-9BC0-4CE5-BF6F-2C54AA137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1454</Words>
  <Characters>8293</Characters>
  <Application>Microsoft Office Word</Application>
  <DocSecurity>0</DocSecurity>
  <Lines>69</Lines>
  <Paragraphs>19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COUNCIL</vt:lpstr>
      <vt:lpstr>IALA COUNCIL</vt:lpstr>
      <vt:lpstr>IALA COUNCIL</vt:lpstr>
    </vt:vector>
  </TitlesOfParts>
  <Company>IALA</Company>
  <LinksUpToDate>false</LinksUpToDate>
  <CharactersWithSpaces>9728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Seamus Doyle</cp:lastModifiedBy>
  <cp:revision>6</cp:revision>
  <cp:lastPrinted>2016-06-15T09:41:00Z</cp:lastPrinted>
  <dcterms:created xsi:type="dcterms:W3CDTF">2018-09-10T16:46:00Z</dcterms:created>
  <dcterms:modified xsi:type="dcterms:W3CDTF">2018-09-10T17:07:00Z</dcterms:modified>
</cp:coreProperties>
</file>